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84FB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84FB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INDEPENDENT REMUNERATION TRIBUNAL AND IMPROVING PARLIAMENTARY STANDARDS BILL 2019</w:t>
      </w:r>
    </w:p>
    <w:p w:rsidR="00712B9B" w:rsidRDefault="00184FB2" w:rsidP="003B3572">
      <w:pPr>
        <w:tabs>
          <w:tab w:val="clear" w:pos="720"/>
        </w:tabs>
        <w:spacing w:after="240"/>
        <w:ind w:left="-2835" w:right="-2835"/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</w:t>
      </w:r>
      <w:r w:rsidR="003B3572">
        <w:rPr>
          <w:u w:val="single"/>
        </w:rPr>
        <w:t>Suggested a</w:t>
      </w:r>
      <w:r>
        <w:rPr>
          <w:u w:val="single"/>
        </w:rPr>
        <w:t>mendments to be proposed in Committee by Dr RATNAM)</w:t>
      </w:r>
    </w:p>
    <w:p w:rsidR="007C591D" w:rsidRDefault="003B3572" w:rsidP="00E2610C">
      <w:pPr>
        <w:pStyle w:val="ManualNumber"/>
        <w:numPr>
          <w:ilvl w:val="0"/>
          <w:numId w:val="3"/>
        </w:numPr>
      </w:pPr>
      <w:bookmarkStart w:id="3" w:name="cpStart"/>
      <w:bookmarkEnd w:id="2"/>
      <w:bookmarkEnd w:id="3"/>
      <w:r>
        <w:rPr>
          <w:b/>
        </w:rPr>
        <w:t>Suggested amendment to the Legislative Assembly -</w:t>
      </w:r>
      <w:r>
        <w:rPr>
          <w:b/>
        </w:rPr>
        <w:br/>
      </w:r>
      <w:r w:rsidR="007C591D">
        <w:t>Clause 17, page 18, lines 12 to 14, omit all words and expressions on those lines and insert—</w:t>
      </w:r>
    </w:p>
    <w:p w:rsidR="007C591D" w:rsidRDefault="007C591D" w:rsidP="00500705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C591D">
        <w:rPr>
          <w:lang w:val="en-US"/>
        </w:rPr>
        <w:t>"(</w:t>
      </w:r>
      <w:proofErr w:type="gramStart"/>
      <w:r w:rsidRPr="007C591D">
        <w:rPr>
          <w:lang w:val="en-US"/>
        </w:rPr>
        <w:t>a</w:t>
      </w:r>
      <w:proofErr w:type="gramEnd"/>
      <w:r w:rsidRPr="007C591D">
        <w:rPr>
          <w:lang w:val="en-US"/>
        </w:rPr>
        <w:t>)</w:t>
      </w:r>
      <w:r w:rsidRPr="007C591D">
        <w:rPr>
          <w:lang w:val="en-US"/>
        </w:rPr>
        <w:tab/>
      </w:r>
      <w:r>
        <w:rPr>
          <w:lang w:val="en-US"/>
        </w:rPr>
        <w:t xml:space="preserve">not </w:t>
      </w:r>
      <w:r w:rsidR="00500705">
        <w:rPr>
          <w:lang w:val="en-US"/>
        </w:rPr>
        <w:t xml:space="preserve">set the </w:t>
      </w:r>
      <w:r w:rsidR="007D3E1B">
        <w:rPr>
          <w:lang w:val="en-US"/>
        </w:rPr>
        <w:t xml:space="preserve">basic salary </w:t>
      </w:r>
      <w:r w:rsidR="009F0408">
        <w:rPr>
          <w:lang w:val="en-US"/>
        </w:rPr>
        <w:t xml:space="preserve">at a rate </w:t>
      </w:r>
      <w:r w:rsidR="00500705">
        <w:rPr>
          <w:lang w:val="en-US"/>
        </w:rPr>
        <w:t>that is higher than the basic salary in place immediately before the making of the Determination increased by the higher of</w:t>
      </w:r>
      <w:r>
        <w:rPr>
          <w:lang w:val="en-US"/>
        </w:rPr>
        <w:t>—</w:t>
      </w:r>
    </w:p>
    <w:p w:rsidR="007D3E1B" w:rsidRPr="007D3E1B" w:rsidRDefault="007D3E1B" w:rsidP="007D3E1B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7D3E1B">
        <w:rPr>
          <w:lang w:val="en-US"/>
        </w:rPr>
        <w:t>(</w:t>
      </w:r>
      <w:proofErr w:type="spellStart"/>
      <w:r w:rsidRPr="007D3E1B">
        <w:rPr>
          <w:lang w:val="en-US"/>
        </w:rPr>
        <w:t>i</w:t>
      </w:r>
      <w:proofErr w:type="spellEnd"/>
      <w:r w:rsidRPr="007D3E1B">
        <w:rPr>
          <w:lang w:val="en-US"/>
        </w:rPr>
        <w:t>)</w:t>
      </w:r>
      <w:r w:rsidRPr="007D3E1B">
        <w:rPr>
          <w:lang w:val="en-US"/>
        </w:rPr>
        <w:tab/>
      </w:r>
      <w:r w:rsidR="00DE7472">
        <w:rPr>
          <w:lang w:val="en-US"/>
        </w:rPr>
        <w:t>any</w:t>
      </w:r>
      <w:r w:rsidR="00500705">
        <w:rPr>
          <w:lang w:val="en-US"/>
        </w:rPr>
        <w:t xml:space="preserve"> rate provided for annual indexation by any statement or policy issued by the Government of Victoria which is in force with respect to its wages policy (or equivalent); or</w:t>
      </w:r>
    </w:p>
    <w:p w:rsidR="007C591D" w:rsidRPr="007C591D" w:rsidRDefault="007C591D" w:rsidP="007C591D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7C591D">
        <w:rPr>
          <w:lang w:val="en-US"/>
        </w:rPr>
        <w:t>(i</w:t>
      </w:r>
      <w:r w:rsidR="007D3E1B">
        <w:rPr>
          <w:lang w:val="en-US"/>
        </w:rPr>
        <w:t>i</w:t>
      </w:r>
      <w:r w:rsidRPr="007C591D">
        <w:rPr>
          <w:lang w:val="en-US"/>
        </w:rPr>
        <w:t>)</w:t>
      </w:r>
      <w:r w:rsidRPr="007C591D">
        <w:rPr>
          <w:lang w:val="en-US"/>
        </w:rPr>
        <w:tab/>
      </w:r>
      <w:r>
        <w:rPr>
          <w:lang w:val="en-US"/>
        </w:rPr>
        <w:t xml:space="preserve">2·5 </w:t>
      </w:r>
      <w:r w:rsidR="00500705">
        <w:rPr>
          <w:lang w:val="en-US"/>
        </w:rPr>
        <w:t>per cent; and".</w:t>
      </w:r>
    </w:p>
    <w:p w:rsidR="007C591D" w:rsidRDefault="0099229A" w:rsidP="007C591D">
      <w:pPr>
        <w:pStyle w:val="ManualNumber"/>
      </w:pPr>
      <w:r>
        <w:t>2</w:t>
      </w:r>
      <w:r w:rsidR="007C591D">
        <w:t>.</w:t>
      </w:r>
      <w:r w:rsidR="007C591D">
        <w:tab/>
      </w:r>
      <w:r w:rsidR="003B3572">
        <w:rPr>
          <w:b/>
        </w:rPr>
        <w:t>Suggested amendment to the Legislative Assembly -</w:t>
      </w:r>
      <w:r w:rsidR="003B3572">
        <w:rPr>
          <w:b/>
        </w:rPr>
        <w:br/>
      </w:r>
      <w:r w:rsidR="007C591D">
        <w:t>Clause 17, page 18, lines 25 to 33, omit all words and expressions on those lines.</w:t>
      </w:r>
    </w:p>
    <w:p w:rsidR="00C50F63" w:rsidRDefault="00C50F63" w:rsidP="00C50F63">
      <w:pPr>
        <w:pStyle w:val="ManualNumber"/>
      </w:pPr>
      <w:r>
        <w:t>3.</w:t>
      </w:r>
      <w:r>
        <w:tab/>
      </w:r>
      <w:r w:rsidR="003B3572">
        <w:rPr>
          <w:b/>
        </w:rPr>
        <w:t>Suggested amendment to the Legislative Assembly -</w:t>
      </w:r>
      <w:r w:rsidR="003B3572">
        <w:rPr>
          <w:b/>
        </w:rPr>
        <w:br/>
      </w:r>
      <w:r>
        <w:t>Clause 17, page 19, after line 18 insert—</w:t>
      </w:r>
    </w:p>
    <w:p w:rsidR="00C50F63" w:rsidRDefault="00C50F63" w:rsidP="00C50F6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  <w:t>"(b</w:t>
      </w:r>
      <w:r w:rsidRPr="00C50F63">
        <w:rPr>
          <w:lang w:val="en-US"/>
        </w:rPr>
        <w:t>)</w:t>
      </w:r>
      <w:r w:rsidRPr="007C591D">
        <w:rPr>
          <w:lang w:val="en-US"/>
        </w:rPr>
        <w:tab/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set the basic salary at a rate that is higher than the amount of the basic salary and any expense allowances in place immediately before the making of the first Determination increased by the higher of—</w:t>
      </w:r>
    </w:p>
    <w:p w:rsidR="00C50F63" w:rsidRPr="007D3E1B" w:rsidRDefault="00C50F63" w:rsidP="00C50F6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7D3E1B">
        <w:rPr>
          <w:lang w:val="en-US"/>
        </w:rPr>
        <w:t>(</w:t>
      </w:r>
      <w:proofErr w:type="spellStart"/>
      <w:r w:rsidRPr="007D3E1B">
        <w:rPr>
          <w:lang w:val="en-US"/>
        </w:rPr>
        <w:t>i</w:t>
      </w:r>
      <w:proofErr w:type="spellEnd"/>
      <w:r w:rsidRPr="007D3E1B">
        <w:rPr>
          <w:lang w:val="en-US"/>
        </w:rPr>
        <w:t>)</w:t>
      </w:r>
      <w:r w:rsidRPr="007D3E1B">
        <w:rPr>
          <w:lang w:val="en-US"/>
        </w:rPr>
        <w:tab/>
      </w:r>
      <w:r>
        <w:rPr>
          <w:lang w:val="en-US"/>
        </w:rPr>
        <w:t>any rate provided for annual indexation by any statement or policy issued by the Government of Victoria which is in force with respect to its wages policy (or equivalent); or</w:t>
      </w:r>
    </w:p>
    <w:p w:rsidR="00C50F63" w:rsidRPr="007C591D" w:rsidRDefault="00C50F63" w:rsidP="00C50F6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7C591D">
        <w:rPr>
          <w:lang w:val="en-US"/>
        </w:rPr>
        <w:t>(i</w:t>
      </w:r>
      <w:r>
        <w:rPr>
          <w:lang w:val="en-US"/>
        </w:rPr>
        <w:t>i</w:t>
      </w:r>
      <w:r w:rsidRPr="007C591D">
        <w:rPr>
          <w:lang w:val="en-US"/>
        </w:rPr>
        <w:t>)</w:t>
      </w:r>
      <w:r w:rsidRPr="007C591D">
        <w:rPr>
          <w:lang w:val="en-US"/>
        </w:rPr>
        <w:tab/>
      </w:r>
      <w:r>
        <w:rPr>
          <w:lang w:val="en-US"/>
        </w:rPr>
        <w:t>2·5 per cent; and".</w:t>
      </w:r>
    </w:p>
    <w:p w:rsidR="007C591D" w:rsidRDefault="00C50F63" w:rsidP="0099229A">
      <w:pPr>
        <w:pStyle w:val="ManualNumber"/>
      </w:pPr>
      <w:r>
        <w:t>4</w:t>
      </w:r>
      <w:r w:rsidR="00D41199">
        <w:t>.</w:t>
      </w:r>
      <w:r w:rsidR="0099229A">
        <w:tab/>
      </w:r>
      <w:r w:rsidR="003B3572">
        <w:rPr>
          <w:b/>
        </w:rPr>
        <w:t>Suggested amendment to the Legislative Assembly -</w:t>
      </w:r>
      <w:r w:rsidR="003B3572">
        <w:rPr>
          <w:b/>
        </w:rPr>
        <w:br/>
      </w:r>
      <w:r w:rsidR="009F0408">
        <w:t xml:space="preserve">Clause 17, page 19, line 26, omit "portion;" and insert "portion at a rate that is not more than </w:t>
      </w:r>
      <w:r w:rsidR="00DE7472">
        <w:t>any</w:t>
      </w:r>
      <w:r w:rsidR="009F0408">
        <w:t xml:space="preserve"> rate provided for annual indexation by any statement or policy issued by the Government of Victoria which is in force with respect to its wages policy (or equivalent);".</w:t>
      </w:r>
    </w:p>
    <w:p w:rsidR="00C50F63" w:rsidRDefault="00C50F63" w:rsidP="00C50F63">
      <w:pPr>
        <w:pStyle w:val="ManualNumber"/>
      </w:pPr>
      <w:r>
        <w:t>5</w:t>
      </w:r>
      <w:r w:rsidR="0099229A">
        <w:t>.</w:t>
      </w:r>
      <w:r w:rsidR="0099229A">
        <w:tab/>
      </w:r>
      <w:r w:rsidR="003B3572">
        <w:rPr>
          <w:b/>
        </w:rPr>
        <w:t>Suggested amendment to the Legislative Assembly -</w:t>
      </w:r>
      <w:r w:rsidR="003B3572">
        <w:rPr>
          <w:b/>
        </w:rPr>
        <w:br/>
      </w:r>
      <w:r w:rsidR="00FB41EE">
        <w:t>Clause 17, page 19, lines 27 to</w:t>
      </w:r>
      <w:r w:rsidR="00DE7472">
        <w:t xml:space="preserve"> 28, omit all words and expressions on those lines</w:t>
      </w:r>
      <w:r>
        <w:t>.</w:t>
      </w:r>
      <w:r w:rsidR="00E2610C">
        <w:t xml:space="preserve"> </w:t>
      </w:r>
    </w:p>
    <w:p w:rsidR="007C591D" w:rsidRDefault="00C50F63" w:rsidP="00C50F63">
      <w:pPr>
        <w:pStyle w:val="ManualNumber"/>
      </w:pPr>
      <w:r>
        <w:t>6</w:t>
      </w:r>
      <w:r w:rsidR="00D41199">
        <w:t>.</w:t>
      </w:r>
      <w:r w:rsidR="00D41199">
        <w:tab/>
      </w:r>
      <w:r w:rsidR="003B3572">
        <w:rPr>
          <w:b/>
        </w:rPr>
        <w:t>Suggested amendment to the Legislative Assembly -</w:t>
      </w:r>
      <w:r w:rsidR="003B3572">
        <w:rPr>
          <w:b/>
        </w:rPr>
        <w:br/>
      </w:r>
      <w:r w:rsidR="00DE7472">
        <w:t>Clause 18, after line 18 insert—</w:t>
      </w:r>
    </w:p>
    <w:p w:rsidR="00DE7472" w:rsidRPr="00DE7472" w:rsidRDefault="00DE7472" w:rsidP="00DE7472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DE7472">
        <w:rPr>
          <w:lang w:val="en-US"/>
        </w:rPr>
        <w:t>"(2)</w:t>
      </w:r>
      <w:r w:rsidRPr="00DE7472">
        <w:rPr>
          <w:lang w:val="en-US"/>
        </w:rPr>
        <w:tab/>
      </w:r>
      <w:r>
        <w:rPr>
          <w:lang w:val="en-US"/>
        </w:rPr>
        <w:t xml:space="preserve">The annual adjustment provided for in a Determination </w:t>
      </w:r>
      <w:r w:rsidR="00FB41EE">
        <w:rPr>
          <w:lang w:val="en-US"/>
        </w:rPr>
        <w:t xml:space="preserve">made </w:t>
      </w:r>
      <w:r>
        <w:rPr>
          <w:lang w:val="en-US"/>
        </w:rPr>
        <w:t xml:space="preserve">under subsection (1) must not be more than </w:t>
      </w:r>
      <w:r>
        <w:t>any</w:t>
      </w:r>
      <w:r>
        <w:rPr>
          <w:lang w:val="en-US"/>
        </w:rPr>
        <w:t xml:space="preserve"> rate provided for annual indexation b</w:t>
      </w:r>
      <w:bookmarkStart w:id="4" w:name="_GoBack"/>
      <w:bookmarkEnd w:id="4"/>
      <w:r>
        <w:rPr>
          <w:lang w:val="en-US"/>
        </w:rPr>
        <w:t>y any statement or policy issued by the Government of Victoria which is in force with respect to its wages policy (or equivalent).".</w:t>
      </w:r>
    </w:p>
    <w:sectPr w:rsidR="00DE7472" w:rsidRPr="00DE7472" w:rsidSect="003B35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709" w:left="1440" w:header="426" w:footer="11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DD" w:rsidRDefault="00461ADD">
      <w:r>
        <w:separator/>
      </w:r>
    </w:p>
  </w:endnote>
  <w:endnote w:type="continuationSeparator" w:id="0">
    <w:p w:rsidR="00461ADD" w:rsidRDefault="004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147EA2" w:rsidP="00461A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DD" w:rsidRDefault="00147EA2" w:rsidP="00427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1A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572">
      <w:rPr>
        <w:rStyle w:val="PageNumber"/>
        <w:noProof/>
      </w:rPr>
      <w:t>1</w:t>
    </w:r>
    <w:r>
      <w:rPr>
        <w:rStyle w:val="PageNumber"/>
      </w:rPr>
      <w:fldChar w:fldCharType="end"/>
    </w:r>
  </w:p>
  <w:p w:rsidR="00461ADD" w:rsidRDefault="0046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DD" w:rsidRPr="00184FB2" w:rsidRDefault="00184FB2">
    <w:pPr>
      <w:pStyle w:val="Footer"/>
      <w:rPr>
        <w:sz w:val="18"/>
      </w:rPr>
    </w:pPr>
    <w:r>
      <w:rPr>
        <w:sz w:val="18"/>
      </w:rPr>
      <w:t>591003VGLCH-4/3/2019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DD" w:rsidRDefault="00461ADD">
      <w:r>
        <w:separator/>
      </w:r>
    </w:p>
  </w:footnote>
  <w:footnote w:type="continuationSeparator" w:id="0">
    <w:p w:rsidR="00461ADD" w:rsidRDefault="0046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03" w:rsidRPr="00AA6203" w:rsidRDefault="00AA6203" w:rsidP="00AA6203">
    <w:pPr>
      <w:pStyle w:val="Header"/>
      <w:jc w:val="right"/>
      <w:rPr>
        <w:b/>
        <w:sz w:val="36"/>
      </w:rPr>
    </w:pPr>
    <w:r w:rsidRPr="00AA6203">
      <w:rPr>
        <w:b/>
        <w:sz w:val="36"/>
      </w:rPr>
      <w:t>RATNAM — SET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03" w:rsidRPr="00AA6203" w:rsidRDefault="00AA6203" w:rsidP="00AA6203">
    <w:pPr>
      <w:pStyle w:val="Header"/>
      <w:jc w:val="right"/>
      <w:rPr>
        <w:b/>
        <w:sz w:val="36"/>
      </w:rPr>
    </w:pPr>
    <w:bookmarkStart w:id="5" w:name="OLE_LINK1"/>
    <w:bookmarkStart w:id="6" w:name="OLE_LINK2"/>
    <w:bookmarkStart w:id="7" w:name="_Hlk2594295"/>
    <w:r w:rsidRPr="00AA6203">
      <w:rPr>
        <w:b/>
        <w:sz w:val="36"/>
      </w:rPr>
      <w:t>RATNAM — SET B</w:t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1E04AD"/>
    <w:multiLevelType w:val="singleLevel"/>
    <w:tmpl w:val="FAF078C4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6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"/>
  </w:num>
  <w:num w:numId="15">
    <w:abstractNumId w:val="17"/>
  </w:num>
  <w:num w:numId="16">
    <w:abstractNumId w:val="13"/>
  </w:num>
  <w:num w:numId="17">
    <w:abstractNumId w:val="15"/>
  </w:num>
  <w:num w:numId="18">
    <w:abstractNumId w:val="10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03"/>
    <w:docVar w:name="vActTitle" w:val="Victorian Independent Remuneration Tribunal and Improving Parliamentary Standards Bill 2019"/>
    <w:docVar w:name="vBillNo" w:val="003"/>
    <w:docVar w:name="vBillTitle" w:val="Victorian Independent Remuneration Tribunal and Improving Parliamentary Standards Bill 2019"/>
    <w:docVar w:name="vDocumentType" w:val=".HOUSEAMEND"/>
    <w:docVar w:name="vDraftNo" w:val="0"/>
    <w:docVar w:name="vDraftVers" w:val="2"/>
    <w:docVar w:name="vDraftVersion" w:val="21462 - Victorian Greens (Dr RATNAM) House Print Council"/>
    <w:docVar w:name="VersionNo" w:val="2"/>
    <w:docVar w:name="vFileName" w:val="591003VGC.H"/>
    <w:docVar w:name="vFileVersion" w:val="C"/>
    <w:docVar w:name="vFinalisePrevVer" w:val="True"/>
    <w:docVar w:name="vGovNonGov" w:val="13"/>
    <w:docVar w:name="vHouseType" w:val="1"/>
    <w:docVar w:name="vILDNum" w:val="21462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03VGC.H"/>
    <w:docVar w:name="vPrnOnSepLine" w:val="False"/>
    <w:docVar w:name="vSavedToLocal" w:val="No"/>
    <w:docVar w:name="vSession" w:val="1"/>
    <w:docVar w:name="vTRIMFileName" w:val="21462 - Victorian Greens (Dr RATNAM) House Print Council"/>
    <w:docVar w:name="vTRIMRecordNumber" w:val="D19/2296[v3]"/>
    <w:docVar w:name="vTxtAfterIndex" w:val="-1"/>
    <w:docVar w:name="vTxtBefore" w:val="Amendments to be proposed in Committee by"/>
    <w:docVar w:name="vTxtBeforeIndex" w:val="3"/>
    <w:docVar w:name="vVersionDate" w:val="4/3/2019"/>
    <w:docVar w:name="vYear" w:val="2019"/>
  </w:docVars>
  <w:rsids>
    <w:rsidRoot w:val="00FB2E8B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939AD"/>
    <w:rsid w:val="00094872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7EA2"/>
    <w:rsid w:val="0015126E"/>
    <w:rsid w:val="00151E52"/>
    <w:rsid w:val="00154A94"/>
    <w:rsid w:val="00155444"/>
    <w:rsid w:val="0015746F"/>
    <w:rsid w:val="001650DE"/>
    <w:rsid w:val="00166E81"/>
    <w:rsid w:val="001704D6"/>
    <w:rsid w:val="00184FB2"/>
    <w:rsid w:val="0019144D"/>
    <w:rsid w:val="001A334A"/>
    <w:rsid w:val="001A5E3F"/>
    <w:rsid w:val="001C20E5"/>
    <w:rsid w:val="001C62D4"/>
    <w:rsid w:val="001D697B"/>
    <w:rsid w:val="001E6E30"/>
    <w:rsid w:val="001F0BA5"/>
    <w:rsid w:val="001F28CF"/>
    <w:rsid w:val="001F52EF"/>
    <w:rsid w:val="001F60FC"/>
    <w:rsid w:val="002029ED"/>
    <w:rsid w:val="002071E4"/>
    <w:rsid w:val="002077C5"/>
    <w:rsid w:val="00211002"/>
    <w:rsid w:val="00212D09"/>
    <w:rsid w:val="002240B9"/>
    <w:rsid w:val="0022441F"/>
    <w:rsid w:val="00234D3A"/>
    <w:rsid w:val="00237486"/>
    <w:rsid w:val="002409E6"/>
    <w:rsid w:val="00241E36"/>
    <w:rsid w:val="002433B0"/>
    <w:rsid w:val="002475E7"/>
    <w:rsid w:val="002507E1"/>
    <w:rsid w:val="00251326"/>
    <w:rsid w:val="00251FE9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460A"/>
    <w:rsid w:val="002C5958"/>
    <w:rsid w:val="002D0533"/>
    <w:rsid w:val="002E47F8"/>
    <w:rsid w:val="002E69EB"/>
    <w:rsid w:val="002F315D"/>
    <w:rsid w:val="002F6D8C"/>
    <w:rsid w:val="00301248"/>
    <w:rsid w:val="003026F7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5C50"/>
    <w:rsid w:val="00386A09"/>
    <w:rsid w:val="00391FF6"/>
    <w:rsid w:val="003946CA"/>
    <w:rsid w:val="003B2B35"/>
    <w:rsid w:val="003B2C5C"/>
    <w:rsid w:val="003B3572"/>
    <w:rsid w:val="003B61E9"/>
    <w:rsid w:val="003C011C"/>
    <w:rsid w:val="003C1634"/>
    <w:rsid w:val="003C35F4"/>
    <w:rsid w:val="003C5FD7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149C6"/>
    <w:rsid w:val="00430C04"/>
    <w:rsid w:val="00430CF2"/>
    <w:rsid w:val="004401DC"/>
    <w:rsid w:val="00441169"/>
    <w:rsid w:val="00443644"/>
    <w:rsid w:val="0045602E"/>
    <w:rsid w:val="00461ADD"/>
    <w:rsid w:val="00462130"/>
    <w:rsid w:val="00463FBF"/>
    <w:rsid w:val="00465E91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4F4772"/>
    <w:rsid w:val="00500705"/>
    <w:rsid w:val="0050079A"/>
    <w:rsid w:val="00500D6B"/>
    <w:rsid w:val="00503E5C"/>
    <w:rsid w:val="00504E50"/>
    <w:rsid w:val="0050552B"/>
    <w:rsid w:val="005108DF"/>
    <w:rsid w:val="005119EC"/>
    <w:rsid w:val="00514D9D"/>
    <w:rsid w:val="00524076"/>
    <w:rsid w:val="00531476"/>
    <w:rsid w:val="00534FF4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807D1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535D"/>
    <w:rsid w:val="005D74D5"/>
    <w:rsid w:val="005E60A3"/>
    <w:rsid w:val="005E672D"/>
    <w:rsid w:val="005F2040"/>
    <w:rsid w:val="005F4D7B"/>
    <w:rsid w:val="005F687A"/>
    <w:rsid w:val="006017F5"/>
    <w:rsid w:val="0060313F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2208"/>
    <w:rsid w:val="006807B0"/>
    <w:rsid w:val="006875A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0122"/>
    <w:rsid w:val="0070347A"/>
    <w:rsid w:val="00710238"/>
    <w:rsid w:val="00712B9B"/>
    <w:rsid w:val="00714008"/>
    <w:rsid w:val="00720F58"/>
    <w:rsid w:val="007236DD"/>
    <w:rsid w:val="00743622"/>
    <w:rsid w:val="00743639"/>
    <w:rsid w:val="00743F27"/>
    <w:rsid w:val="00744E70"/>
    <w:rsid w:val="00746263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591D"/>
    <w:rsid w:val="007C6C0A"/>
    <w:rsid w:val="007C7BEE"/>
    <w:rsid w:val="007D3E1B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30681"/>
    <w:rsid w:val="00930F85"/>
    <w:rsid w:val="00931A5D"/>
    <w:rsid w:val="009547F7"/>
    <w:rsid w:val="009560E3"/>
    <w:rsid w:val="0095654B"/>
    <w:rsid w:val="0095753A"/>
    <w:rsid w:val="00957744"/>
    <w:rsid w:val="00963E96"/>
    <w:rsid w:val="0097718A"/>
    <w:rsid w:val="0098409E"/>
    <w:rsid w:val="009875E0"/>
    <w:rsid w:val="0099229A"/>
    <w:rsid w:val="00994849"/>
    <w:rsid w:val="00996A82"/>
    <w:rsid w:val="009A6BC0"/>
    <w:rsid w:val="009B1184"/>
    <w:rsid w:val="009E790B"/>
    <w:rsid w:val="009F0408"/>
    <w:rsid w:val="009F2719"/>
    <w:rsid w:val="009F2784"/>
    <w:rsid w:val="009F554C"/>
    <w:rsid w:val="009F70F7"/>
    <w:rsid w:val="009F7C18"/>
    <w:rsid w:val="00A0199E"/>
    <w:rsid w:val="00A0776C"/>
    <w:rsid w:val="00A12F34"/>
    <w:rsid w:val="00A13FE7"/>
    <w:rsid w:val="00A16A39"/>
    <w:rsid w:val="00A16C93"/>
    <w:rsid w:val="00A3529A"/>
    <w:rsid w:val="00A3625D"/>
    <w:rsid w:val="00A36B10"/>
    <w:rsid w:val="00A375DB"/>
    <w:rsid w:val="00A377A1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6203"/>
    <w:rsid w:val="00AD3407"/>
    <w:rsid w:val="00AD4802"/>
    <w:rsid w:val="00AD6652"/>
    <w:rsid w:val="00AD7800"/>
    <w:rsid w:val="00AE384B"/>
    <w:rsid w:val="00AF2725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2CAC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356E"/>
    <w:rsid w:val="00BB68D9"/>
    <w:rsid w:val="00BB6B43"/>
    <w:rsid w:val="00BB6FAC"/>
    <w:rsid w:val="00BC1FFE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386"/>
    <w:rsid w:val="00C13973"/>
    <w:rsid w:val="00C16244"/>
    <w:rsid w:val="00C228E2"/>
    <w:rsid w:val="00C22D05"/>
    <w:rsid w:val="00C312FB"/>
    <w:rsid w:val="00C50F63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11C77"/>
    <w:rsid w:val="00D15AAC"/>
    <w:rsid w:val="00D1790F"/>
    <w:rsid w:val="00D20B50"/>
    <w:rsid w:val="00D256E8"/>
    <w:rsid w:val="00D35CCE"/>
    <w:rsid w:val="00D36426"/>
    <w:rsid w:val="00D400B9"/>
    <w:rsid w:val="00D4119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E7472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610C"/>
    <w:rsid w:val="00E27DDD"/>
    <w:rsid w:val="00E31013"/>
    <w:rsid w:val="00E42F60"/>
    <w:rsid w:val="00E4444E"/>
    <w:rsid w:val="00E44988"/>
    <w:rsid w:val="00E605D9"/>
    <w:rsid w:val="00E61A1D"/>
    <w:rsid w:val="00E86353"/>
    <w:rsid w:val="00E87093"/>
    <w:rsid w:val="00E94D19"/>
    <w:rsid w:val="00E9633E"/>
    <w:rsid w:val="00EA05B9"/>
    <w:rsid w:val="00EA212F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7FEE"/>
    <w:rsid w:val="00F44C24"/>
    <w:rsid w:val="00F45E08"/>
    <w:rsid w:val="00F466E8"/>
    <w:rsid w:val="00F478DF"/>
    <w:rsid w:val="00F6373A"/>
    <w:rsid w:val="00F67ED4"/>
    <w:rsid w:val="00F70206"/>
    <w:rsid w:val="00F74540"/>
    <w:rsid w:val="00F9112E"/>
    <w:rsid w:val="00F92A41"/>
    <w:rsid w:val="00F97B8C"/>
    <w:rsid w:val="00FA0F9C"/>
    <w:rsid w:val="00FA3AC2"/>
    <w:rsid w:val="00FB2E8B"/>
    <w:rsid w:val="00FB41EE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ED083B"/>
  <w15:docId w15:val="{2930826F-DD0F-495A-93FC-DE01C8E5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B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84FB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84FB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84FB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84FB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84FB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84FB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84F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84F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84FB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84FB2"/>
    <w:pPr>
      <w:ind w:left="1871"/>
    </w:pPr>
  </w:style>
  <w:style w:type="paragraph" w:customStyle="1" w:styleId="Normal-Draft">
    <w:name w:val="Normal - Draft"/>
    <w:rsid w:val="00184F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84FB2"/>
    <w:pPr>
      <w:ind w:left="2381"/>
    </w:pPr>
  </w:style>
  <w:style w:type="paragraph" w:customStyle="1" w:styleId="AmendBody3">
    <w:name w:val="Amend. Body 3"/>
    <w:basedOn w:val="Normal-Draft"/>
    <w:next w:val="Normal"/>
    <w:rsid w:val="00184FB2"/>
    <w:pPr>
      <w:ind w:left="2892"/>
    </w:pPr>
  </w:style>
  <w:style w:type="paragraph" w:customStyle="1" w:styleId="AmendBody4">
    <w:name w:val="Amend. Body 4"/>
    <w:basedOn w:val="Normal-Draft"/>
    <w:next w:val="Normal"/>
    <w:rsid w:val="00184FB2"/>
    <w:pPr>
      <w:ind w:left="3402"/>
    </w:pPr>
  </w:style>
  <w:style w:type="paragraph" w:styleId="Header">
    <w:name w:val="header"/>
    <w:basedOn w:val="Normal"/>
    <w:link w:val="HeaderChar"/>
    <w:uiPriority w:val="99"/>
    <w:rsid w:val="00184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4FB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84FB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84FB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84FB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84FB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84FB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84FB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84FB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84FB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84FB2"/>
    <w:pPr>
      <w:suppressLineNumbers w:val="0"/>
    </w:pPr>
  </w:style>
  <w:style w:type="paragraph" w:customStyle="1" w:styleId="BodyParagraph">
    <w:name w:val="Body Paragraph"/>
    <w:next w:val="Normal"/>
    <w:rsid w:val="00184FB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84FB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84FB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84F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84F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84F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84FB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84FB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84FB2"/>
    <w:rPr>
      <w:caps w:val="0"/>
    </w:rPr>
  </w:style>
  <w:style w:type="paragraph" w:customStyle="1" w:styleId="Normal-Schedule">
    <w:name w:val="Normal - Schedule"/>
    <w:rsid w:val="00184FB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84FB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84FB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84FB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84F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84FB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84FB2"/>
  </w:style>
  <w:style w:type="paragraph" w:customStyle="1" w:styleId="Penalty">
    <w:name w:val="Penalty"/>
    <w:next w:val="Normal"/>
    <w:rsid w:val="00184FB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84FB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84FB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84FB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84FB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84FB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84FB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84FB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84FB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84FB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84FB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84FB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84FB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84FB2"/>
    <w:pPr>
      <w:suppressLineNumbers w:val="0"/>
    </w:pPr>
  </w:style>
  <w:style w:type="paragraph" w:customStyle="1" w:styleId="AutoNumber">
    <w:name w:val="Auto Number"/>
    <w:rsid w:val="00184FB2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184FB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84FB2"/>
    <w:rPr>
      <w:vertAlign w:val="superscript"/>
    </w:rPr>
  </w:style>
  <w:style w:type="paragraph" w:styleId="EndnoteText">
    <w:name w:val="endnote text"/>
    <w:basedOn w:val="Normal"/>
    <w:semiHidden/>
    <w:rsid w:val="00184FB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84FB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84FB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84FB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84FB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84FB2"/>
    <w:pPr>
      <w:spacing w:after="120"/>
      <w:jc w:val="center"/>
    </w:pPr>
  </w:style>
  <w:style w:type="paragraph" w:styleId="MacroText">
    <w:name w:val="macro"/>
    <w:semiHidden/>
    <w:rsid w:val="00184F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84F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84F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84F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84F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84F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84FB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84F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84F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84F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84F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84FB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84FB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84FB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84F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84F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84FB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84FB2"/>
    <w:pPr>
      <w:suppressLineNumbers w:val="0"/>
    </w:pPr>
  </w:style>
  <w:style w:type="paragraph" w:customStyle="1" w:styleId="DraftHeading3">
    <w:name w:val="Draft Heading 3"/>
    <w:basedOn w:val="Normal"/>
    <w:next w:val="Normal"/>
    <w:rsid w:val="00184FB2"/>
    <w:pPr>
      <w:suppressLineNumbers w:val="0"/>
    </w:pPr>
  </w:style>
  <w:style w:type="paragraph" w:customStyle="1" w:styleId="DraftHeading4">
    <w:name w:val="Draft Heading 4"/>
    <w:basedOn w:val="Normal"/>
    <w:next w:val="Normal"/>
    <w:rsid w:val="00184FB2"/>
    <w:pPr>
      <w:suppressLineNumbers w:val="0"/>
    </w:pPr>
  </w:style>
  <w:style w:type="paragraph" w:customStyle="1" w:styleId="DraftHeading5">
    <w:name w:val="Draft Heading 5"/>
    <w:basedOn w:val="Normal"/>
    <w:next w:val="Normal"/>
    <w:rsid w:val="00184FB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84FB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84FB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84FB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84FB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84FB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84F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84F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84F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84F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84F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84FB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84FB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84F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84F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84F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84FB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84FB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84FB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84F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84F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84F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84FB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84FB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84FB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84FB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84FB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84FB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84FB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84FB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84FB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84FB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ManualNumberChar">
    <w:name w:val="Manual Number Char"/>
    <w:basedOn w:val="DefaultParagraphFont"/>
    <w:link w:val="ManualNumber"/>
    <w:rsid w:val="00461ADD"/>
    <w:rPr>
      <w:noProof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6203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A62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62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369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Independent Remuneration Tribunal and Improving Parliamentary Standards Bill 2019</vt:lpstr>
    </vt:vector>
  </TitlesOfParts>
  <Manager>Information Systems</Manager>
  <Company>OCPC, Victoria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Independent Remuneration Tribunal and Improving Parliamentary Standards Bill 2019</dc:title>
  <dc:subject>OCPC Word Template Development</dc:subject>
  <dc:creator>66</dc:creator>
  <cp:keywords>Formats, House Amendments</cp:keywords>
  <dc:description>28/02/2019 (PROD)</dc:description>
  <cp:lastModifiedBy>Vivienne Bannan</cp:lastModifiedBy>
  <cp:revision>3</cp:revision>
  <cp:lastPrinted>2019-03-04T01:13:00Z</cp:lastPrinted>
  <dcterms:created xsi:type="dcterms:W3CDTF">2019-03-04T04:34:00Z</dcterms:created>
  <dcterms:modified xsi:type="dcterms:W3CDTF">2019-03-06T22:58:00Z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367733</vt:i4>
  </property>
  <property fmtid="{D5CDD505-2E9C-101B-9397-08002B2CF9AE}" pid="3" name="DocSubFolderNumber">
    <vt:lpwstr>S18/2300</vt:lpwstr>
  </property>
</Properties>
</file>