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F04EE2">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F04EE2" w:rsidP="00712B9B">
      <w:pPr>
        <w:tabs>
          <w:tab w:val="clear" w:pos="720"/>
        </w:tabs>
        <w:spacing w:after="240"/>
        <w:jc w:val="center"/>
        <w:rPr>
          <w:b/>
          <w:caps/>
        </w:rPr>
      </w:pPr>
      <w:bookmarkStart w:id="1" w:name="cpBillTitle"/>
      <w:bookmarkEnd w:id="0"/>
      <w:r>
        <w:rPr>
          <w:b/>
          <w:caps/>
        </w:rPr>
        <w:t>VICTORIAN INDEPENDENT REMUNERATION TRIBUNAL AND IMPROVING PARLIAMENTARY STANDARDS BILL 2019</w:t>
      </w:r>
    </w:p>
    <w:p w:rsidR="00712B9B" w:rsidRDefault="00F04EE2" w:rsidP="00F04EE2">
      <w:pPr>
        <w:tabs>
          <w:tab w:val="clear" w:pos="720"/>
        </w:tabs>
        <w:spacing w:after="240"/>
        <w:ind w:left="-2835" w:right="-2835"/>
        <w:jc w:val="center"/>
        <w:rPr>
          <w:b/>
          <w:i/>
          <w:caps/>
        </w:rPr>
      </w:pPr>
      <w:bookmarkStart w:id="2" w:name="cpDraftVersion"/>
      <w:bookmarkEnd w:id="1"/>
      <w:r>
        <w:rPr>
          <w:b/>
          <w:i/>
          <w:caps/>
        </w:rPr>
        <w:t xml:space="preserve"> </w:t>
      </w:r>
      <w:bookmarkStart w:id="3" w:name="_GoBack"/>
      <w:bookmarkEnd w:id="3"/>
    </w:p>
    <w:p w:rsidR="00712B9B" w:rsidRDefault="00F04EE2">
      <w:pPr>
        <w:tabs>
          <w:tab w:val="left" w:pos="3912"/>
          <w:tab w:val="left" w:pos="4423"/>
        </w:tabs>
        <w:jc w:val="center"/>
        <w:rPr>
          <w:u w:val="single"/>
        </w:rPr>
      </w:pPr>
      <w:bookmarkStart w:id="4" w:name="cpMinister"/>
      <w:bookmarkEnd w:id="2"/>
      <w:r>
        <w:rPr>
          <w:u w:val="single"/>
        </w:rPr>
        <w:t>(Amendments to be proposed in Committee by Dr RATNAM)</w:t>
      </w:r>
    </w:p>
    <w:bookmarkEnd w:id="4"/>
    <w:p w:rsidR="000E32DD" w:rsidRDefault="000E32DD" w:rsidP="000E32DD">
      <w:pPr>
        <w:pStyle w:val="ManualNumber"/>
        <w:numPr>
          <w:ilvl w:val="0"/>
          <w:numId w:val="19"/>
        </w:numPr>
      </w:pPr>
      <w:r>
        <w:t>Clause 1, page 3, after line 13 insert—</w:t>
      </w:r>
    </w:p>
    <w:p w:rsidR="000E32DD" w:rsidRDefault="000E32DD" w:rsidP="000E32DD">
      <w:pPr>
        <w:pStyle w:val="AmendHeading1"/>
        <w:tabs>
          <w:tab w:val="right" w:pos="1701"/>
        </w:tabs>
        <w:ind w:left="1871" w:hanging="1871"/>
        <w:rPr>
          <w:lang w:val="en-US"/>
        </w:rPr>
      </w:pPr>
      <w:r>
        <w:rPr>
          <w:lang w:val="en-US"/>
        </w:rPr>
        <w:tab/>
      </w:r>
      <w:r w:rsidRPr="00FF5777">
        <w:rPr>
          <w:lang w:val="en-US"/>
        </w:rPr>
        <w:t>"(iiia)</w:t>
      </w:r>
      <w:r w:rsidRPr="00FF5777">
        <w:rPr>
          <w:lang w:val="en-US"/>
        </w:rPr>
        <w:tab/>
      </w:r>
      <w:r>
        <w:rPr>
          <w:lang w:val="en-US"/>
        </w:rPr>
        <w:t>establishing the office of the Independent Parliamentary Standards Commissioner; and".</w:t>
      </w:r>
    </w:p>
    <w:p w:rsidR="000E32DD" w:rsidRDefault="000E32DD" w:rsidP="000E32DD">
      <w:pPr>
        <w:pStyle w:val="ManualNumber"/>
      </w:pPr>
      <w:r>
        <w:t>2.</w:t>
      </w:r>
      <w:r>
        <w:tab/>
        <w:t>Clause 74, after line 27 insert—</w:t>
      </w:r>
    </w:p>
    <w:p w:rsidR="000E32DD" w:rsidRDefault="000E32DD" w:rsidP="000E32DD">
      <w:pPr>
        <w:pStyle w:val="AmendDefinition1"/>
        <w:rPr>
          <w:lang w:val="en-US"/>
        </w:rPr>
      </w:pPr>
      <w:r>
        <w:rPr>
          <w:lang w:val="en-US"/>
        </w:rPr>
        <w:t>"</w:t>
      </w:r>
      <w:r w:rsidRPr="00AD0944">
        <w:rPr>
          <w:b/>
          <w:i/>
          <w:lang w:val="en-US"/>
        </w:rPr>
        <w:t>Commissioner</w:t>
      </w:r>
      <w:r>
        <w:rPr>
          <w:lang w:val="en-US"/>
        </w:rPr>
        <w:t xml:space="preserve"> means the Independent Parliamentary Standards Commissioner appointed under section 3B;".</w:t>
      </w:r>
    </w:p>
    <w:p w:rsidR="000E32DD" w:rsidRDefault="000E32DD" w:rsidP="000E32DD">
      <w:pPr>
        <w:pStyle w:val="ManualNumber"/>
      </w:pPr>
      <w:r>
        <w:t>3.</w:t>
      </w:r>
      <w:r>
        <w:tab/>
        <w:t>Clause 75, line 6, omit all words and expression on that line and insert—</w:t>
      </w:r>
    </w:p>
    <w:p w:rsidR="000E32DD" w:rsidRDefault="000E32DD" w:rsidP="000E32DD">
      <w:pPr>
        <w:pStyle w:val="AmendHeading1s"/>
        <w:tabs>
          <w:tab w:val="right" w:pos="2268"/>
        </w:tabs>
        <w:ind w:left="2381" w:hanging="2381"/>
        <w:rPr>
          <w:b w:val="0"/>
          <w:lang w:val="en-US"/>
        </w:rPr>
      </w:pPr>
      <w:r>
        <w:rPr>
          <w:lang w:val="en-US"/>
        </w:rPr>
        <w:tab/>
      </w:r>
      <w:r w:rsidRPr="00E3669C">
        <w:rPr>
          <w:b w:val="0"/>
          <w:lang w:val="en-US"/>
        </w:rPr>
        <w:t>"</w:t>
      </w:r>
      <w:r>
        <w:rPr>
          <w:lang w:val="en-US"/>
        </w:rPr>
        <w:t>75</w:t>
      </w:r>
      <w:r>
        <w:rPr>
          <w:lang w:val="en-US"/>
        </w:rPr>
        <w:tab/>
        <w:t>New section 3 and new Part 1A inserted</w:t>
      </w:r>
      <w:r w:rsidRPr="00E3669C">
        <w:rPr>
          <w:b w:val="0"/>
          <w:lang w:val="en-US"/>
        </w:rPr>
        <w:t>".</w:t>
      </w:r>
    </w:p>
    <w:p w:rsidR="000E32DD" w:rsidRDefault="000E32DD" w:rsidP="000E32DD">
      <w:pPr>
        <w:pStyle w:val="ManualNumber"/>
      </w:pPr>
      <w:r>
        <w:t>4.</w:t>
      </w:r>
      <w:r>
        <w:tab/>
        <w:t>Clause 75, line 12, omit "standards."." and insert "standards.".</w:t>
      </w:r>
    </w:p>
    <w:p w:rsidR="000E32DD" w:rsidRDefault="000E32DD" w:rsidP="000E32DD">
      <w:pPr>
        <w:pStyle w:val="ManualNumber"/>
      </w:pPr>
      <w:r>
        <w:t>5.</w:t>
      </w:r>
      <w:r>
        <w:tab/>
        <w:t>Clause 75, after line 12 insert—</w:t>
      </w:r>
    </w:p>
    <w:p w:rsidR="000E32DD" w:rsidRDefault="000E32DD" w:rsidP="000E32DD">
      <w:pPr>
        <w:pStyle w:val="AmendHeading1s"/>
        <w:tabs>
          <w:tab w:val="right" w:pos="2268"/>
        </w:tabs>
        <w:ind w:left="2381" w:hanging="2381"/>
        <w:rPr>
          <w:lang w:val="en-US"/>
        </w:rPr>
      </w:pPr>
      <w:r>
        <w:rPr>
          <w:lang w:val="en-US"/>
        </w:rPr>
        <w:tab/>
      </w:r>
      <w:r w:rsidRPr="00E3669C">
        <w:rPr>
          <w:b w:val="0"/>
          <w:lang w:val="en-US"/>
        </w:rPr>
        <w:t>"</w:t>
      </w:r>
      <w:r w:rsidRPr="00CF31F4">
        <w:rPr>
          <w:lang w:val="en-US"/>
        </w:rPr>
        <w:t>Part 1A</w:t>
      </w:r>
      <w:r>
        <w:rPr>
          <w:lang w:val="en-US"/>
        </w:rPr>
        <w:tab/>
        <w:t>Office of the Independent Parliamentary Standards Commissioner</w:t>
      </w:r>
    </w:p>
    <w:p w:rsidR="000E32DD" w:rsidRDefault="000E32DD" w:rsidP="000E32DD">
      <w:pPr>
        <w:pStyle w:val="AmendHeading1s"/>
        <w:tabs>
          <w:tab w:val="right" w:pos="2268"/>
        </w:tabs>
        <w:ind w:left="2381" w:hanging="2381"/>
        <w:rPr>
          <w:lang w:val="en-US"/>
        </w:rPr>
      </w:pPr>
      <w:r>
        <w:rPr>
          <w:lang w:val="en-US"/>
        </w:rPr>
        <w:tab/>
      </w:r>
      <w:r w:rsidRPr="00CF31F4">
        <w:rPr>
          <w:lang w:val="en-US"/>
        </w:rPr>
        <w:t>3A</w:t>
      </w:r>
      <w:r w:rsidRPr="00CF31F4">
        <w:rPr>
          <w:lang w:val="en-US"/>
        </w:rPr>
        <w:tab/>
      </w:r>
      <w:r>
        <w:rPr>
          <w:lang w:val="en-US"/>
        </w:rPr>
        <w:t>Office of the Independent Parliamentary Standards Commissioner established</w:t>
      </w:r>
    </w:p>
    <w:p w:rsidR="000E32DD" w:rsidRDefault="000E32DD" w:rsidP="000E32DD">
      <w:pPr>
        <w:pStyle w:val="AmendHeading3"/>
        <w:ind w:left="2891"/>
        <w:rPr>
          <w:lang w:val="en-US"/>
        </w:rPr>
      </w:pPr>
      <w:r>
        <w:rPr>
          <w:lang w:val="en-US"/>
        </w:rPr>
        <w:t>There is established the office of the Independent Parliamentary Standards Commission.</w:t>
      </w:r>
    </w:p>
    <w:p w:rsidR="000E32DD" w:rsidRPr="005A2DA7" w:rsidRDefault="000E32DD" w:rsidP="000E32DD">
      <w:pPr>
        <w:pStyle w:val="AmendHeading1s"/>
        <w:tabs>
          <w:tab w:val="right" w:pos="2268"/>
        </w:tabs>
        <w:ind w:left="2381" w:hanging="2381"/>
        <w:rPr>
          <w:lang w:val="en-US"/>
        </w:rPr>
      </w:pPr>
      <w:r>
        <w:rPr>
          <w:lang w:val="en-US"/>
        </w:rPr>
        <w:tab/>
      </w:r>
      <w:r w:rsidRPr="005A2DA7">
        <w:rPr>
          <w:lang w:val="en-US"/>
        </w:rPr>
        <w:t>3B</w:t>
      </w:r>
      <w:r w:rsidRPr="005A2DA7">
        <w:rPr>
          <w:lang w:val="en-US"/>
        </w:rPr>
        <w:tab/>
      </w:r>
      <w:r>
        <w:rPr>
          <w:lang w:val="en-US"/>
        </w:rPr>
        <w:t>Appointment of the Commissioner</w:t>
      </w:r>
    </w:p>
    <w:p w:rsidR="000E32DD" w:rsidRDefault="000E32DD" w:rsidP="000E32DD">
      <w:pPr>
        <w:pStyle w:val="AmendHeading3"/>
        <w:tabs>
          <w:tab w:val="right" w:pos="2778"/>
        </w:tabs>
        <w:ind w:left="2891" w:hanging="2891"/>
        <w:rPr>
          <w:lang w:val="en-US"/>
        </w:rPr>
      </w:pPr>
      <w:r>
        <w:rPr>
          <w:lang w:val="en-US"/>
        </w:rPr>
        <w:tab/>
        <w:t>(1</w:t>
      </w:r>
      <w:r w:rsidRPr="002C7243">
        <w:rPr>
          <w:lang w:val="en-US"/>
        </w:rPr>
        <w:t>)</w:t>
      </w:r>
      <w:r w:rsidRPr="002C7243">
        <w:rPr>
          <w:lang w:val="en-US"/>
        </w:rPr>
        <w:tab/>
      </w:r>
      <w:r>
        <w:rPr>
          <w:lang w:val="en-US"/>
        </w:rPr>
        <w:t xml:space="preserve">The </w:t>
      </w:r>
      <w:r>
        <w:rPr>
          <w:szCs w:val="24"/>
          <w:lang w:eastAsia="en-AU"/>
        </w:rPr>
        <w:t>Governor in Council, on the recommendation of the Minister, may by instrument appoint an eligible person to be the Commissioner.</w:t>
      </w:r>
    </w:p>
    <w:p w:rsidR="000E32DD" w:rsidRDefault="000E32DD" w:rsidP="000E32DD">
      <w:pPr>
        <w:pStyle w:val="AmendHeading3"/>
        <w:tabs>
          <w:tab w:val="right" w:pos="2778"/>
        </w:tabs>
        <w:ind w:left="2891" w:hanging="2891"/>
        <w:rPr>
          <w:lang w:val="en-US"/>
        </w:rPr>
      </w:pPr>
      <w:r>
        <w:rPr>
          <w:lang w:val="en-US"/>
        </w:rPr>
        <w:tab/>
      </w:r>
      <w:r w:rsidRPr="001A13CD">
        <w:rPr>
          <w:lang w:val="en-US"/>
        </w:rPr>
        <w:t>(2)</w:t>
      </w:r>
      <w:r w:rsidRPr="001A13CD">
        <w:rPr>
          <w:lang w:val="en-US"/>
        </w:rPr>
        <w:tab/>
      </w:r>
      <w:r>
        <w:rPr>
          <w:lang w:val="en-US"/>
        </w:rPr>
        <w:t>Subject to subsection (3), a person is eligible to be appointed as the Commissioner if the person—</w:t>
      </w:r>
    </w:p>
    <w:p w:rsidR="000E32DD" w:rsidRDefault="000E32DD" w:rsidP="000E32DD">
      <w:pPr>
        <w:pStyle w:val="AmendHeading4"/>
        <w:tabs>
          <w:tab w:val="clear" w:pos="720"/>
          <w:tab w:val="right" w:pos="3288"/>
        </w:tabs>
        <w:ind w:left="3402" w:hanging="3402"/>
        <w:rPr>
          <w:szCs w:val="24"/>
          <w:lang w:eastAsia="en-AU"/>
        </w:rPr>
      </w:pPr>
      <w:r>
        <w:rPr>
          <w:lang w:val="en-US"/>
        </w:rPr>
        <w:tab/>
      </w:r>
      <w:r w:rsidRPr="001A13CD">
        <w:rPr>
          <w:lang w:val="en-US"/>
        </w:rPr>
        <w:t>(a)</w:t>
      </w:r>
      <w:r w:rsidRPr="001A13CD">
        <w:rPr>
          <w:lang w:val="en-US"/>
        </w:rPr>
        <w:tab/>
      </w:r>
      <w:r>
        <w:rPr>
          <w:lang w:val="en-US"/>
        </w:rPr>
        <w:t>is</w:t>
      </w:r>
      <w:r>
        <w:rPr>
          <w:szCs w:val="24"/>
          <w:lang w:eastAsia="en-AU"/>
        </w:rPr>
        <w:t xml:space="preserve"> or has been, or is qualified for appointment as, a judge of—</w:t>
      </w:r>
    </w:p>
    <w:p w:rsidR="000E32DD" w:rsidRDefault="000E32DD" w:rsidP="000E32DD">
      <w:pPr>
        <w:pStyle w:val="AmendHeading5"/>
        <w:tabs>
          <w:tab w:val="clear" w:pos="720"/>
          <w:tab w:val="right" w:pos="3798"/>
        </w:tabs>
        <w:ind w:left="3912" w:hanging="3912"/>
        <w:rPr>
          <w:lang w:eastAsia="en-AU"/>
        </w:rPr>
      </w:pPr>
      <w:r>
        <w:rPr>
          <w:lang w:eastAsia="en-AU"/>
        </w:rPr>
        <w:tab/>
      </w:r>
      <w:r w:rsidRPr="001A13CD">
        <w:rPr>
          <w:lang w:eastAsia="en-AU"/>
        </w:rPr>
        <w:t>(i)</w:t>
      </w:r>
      <w:r>
        <w:rPr>
          <w:lang w:eastAsia="en-AU"/>
        </w:rPr>
        <w:tab/>
        <w:t>the High Court; or</w:t>
      </w:r>
    </w:p>
    <w:p w:rsidR="000E32DD" w:rsidRDefault="000E32DD" w:rsidP="000E32DD">
      <w:pPr>
        <w:pStyle w:val="AmendHeading5"/>
        <w:tabs>
          <w:tab w:val="clear" w:pos="720"/>
          <w:tab w:val="right" w:pos="3798"/>
        </w:tabs>
        <w:ind w:left="3912" w:hanging="3912"/>
        <w:rPr>
          <w:lang w:eastAsia="en-AU"/>
        </w:rPr>
      </w:pPr>
      <w:r>
        <w:rPr>
          <w:lang w:eastAsia="en-AU"/>
        </w:rPr>
        <w:tab/>
      </w:r>
      <w:r w:rsidRPr="001A13CD">
        <w:rPr>
          <w:lang w:eastAsia="en-AU"/>
        </w:rPr>
        <w:t>(ii)</w:t>
      </w:r>
      <w:r>
        <w:rPr>
          <w:lang w:eastAsia="en-AU"/>
        </w:rPr>
        <w:tab/>
        <w:t>the Federal Court; or</w:t>
      </w:r>
    </w:p>
    <w:p w:rsidR="000E32DD" w:rsidRDefault="000E32DD" w:rsidP="000E32DD">
      <w:pPr>
        <w:pStyle w:val="AmendHeading5"/>
        <w:tabs>
          <w:tab w:val="clear" w:pos="720"/>
          <w:tab w:val="right" w:pos="3798"/>
        </w:tabs>
        <w:ind w:left="3912" w:hanging="3912"/>
        <w:rPr>
          <w:lang w:val="en-US"/>
        </w:rPr>
      </w:pPr>
      <w:r>
        <w:rPr>
          <w:lang w:eastAsia="en-AU"/>
        </w:rPr>
        <w:tab/>
      </w:r>
      <w:r w:rsidRPr="001A13CD">
        <w:rPr>
          <w:lang w:eastAsia="en-AU"/>
        </w:rPr>
        <w:t>(iii)</w:t>
      </w:r>
      <w:r>
        <w:rPr>
          <w:lang w:eastAsia="en-AU"/>
        </w:rPr>
        <w:tab/>
        <w:t xml:space="preserve">the Supreme Court of Victoria or </w:t>
      </w:r>
      <w:r>
        <w:rPr>
          <w:szCs w:val="24"/>
          <w:lang w:eastAsia="en-AU"/>
        </w:rPr>
        <w:t>another State or a Territory; or</w:t>
      </w:r>
    </w:p>
    <w:p w:rsidR="000E32DD" w:rsidRDefault="000E32DD" w:rsidP="000E32DD">
      <w:pPr>
        <w:pStyle w:val="AmendHeading4"/>
        <w:tabs>
          <w:tab w:val="clear" w:pos="720"/>
          <w:tab w:val="right" w:pos="3288"/>
        </w:tabs>
        <w:ind w:left="3402" w:hanging="3402"/>
        <w:rPr>
          <w:lang w:eastAsia="en-AU"/>
        </w:rPr>
      </w:pPr>
      <w:r>
        <w:rPr>
          <w:lang w:eastAsia="en-AU"/>
        </w:rPr>
        <w:tab/>
      </w:r>
      <w:r w:rsidRPr="001A13CD">
        <w:rPr>
          <w:lang w:eastAsia="en-AU"/>
        </w:rPr>
        <w:t>(</w:t>
      </w:r>
      <w:r>
        <w:rPr>
          <w:lang w:eastAsia="en-AU"/>
        </w:rPr>
        <w:t>b</w:t>
      </w:r>
      <w:r w:rsidRPr="001A13CD">
        <w:rPr>
          <w:lang w:eastAsia="en-AU"/>
        </w:rPr>
        <w:t>)</w:t>
      </w:r>
      <w:r w:rsidRPr="001A13CD">
        <w:rPr>
          <w:lang w:eastAsia="en-AU"/>
        </w:rPr>
        <w:tab/>
      </w:r>
      <w:r>
        <w:rPr>
          <w:lang w:eastAsia="en-AU"/>
        </w:rPr>
        <w:t>has extensive or specialist knowledge, expertise or experience in—</w:t>
      </w:r>
    </w:p>
    <w:p w:rsidR="000E32DD" w:rsidRDefault="000E32DD" w:rsidP="000E32DD">
      <w:pPr>
        <w:pStyle w:val="AmendHeading5"/>
        <w:tabs>
          <w:tab w:val="clear" w:pos="720"/>
          <w:tab w:val="right" w:pos="3798"/>
        </w:tabs>
        <w:ind w:left="3912" w:hanging="3912"/>
        <w:rPr>
          <w:lang w:eastAsia="en-AU"/>
        </w:rPr>
      </w:pPr>
      <w:r>
        <w:rPr>
          <w:lang w:eastAsia="en-AU"/>
        </w:rPr>
        <w:lastRenderedPageBreak/>
        <w:tab/>
      </w:r>
      <w:r w:rsidRPr="001A13CD">
        <w:rPr>
          <w:lang w:eastAsia="en-AU"/>
        </w:rPr>
        <w:t>(i)</w:t>
      </w:r>
      <w:r w:rsidRPr="001A13CD">
        <w:rPr>
          <w:lang w:eastAsia="en-AU"/>
        </w:rPr>
        <w:tab/>
      </w:r>
      <w:r>
        <w:rPr>
          <w:lang w:eastAsia="en-AU"/>
        </w:rPr>
        <w:t>Government, law, public administration or public ethics; or</w:t>
      </w:r>
    </w:p>
    <w:p w:rsidR="000E32DD" w:rsidRPr="001A13CD" w:rsidRDefault="000E32DD" w:rsidP="000E32DD">
      <w:pPr>
        <w:pStyle w:val="AmendHeading5"/>
        <w:tabs>
          <w:tab w:val="clear" w:pos="720"/>
          <w:tab w:val="right" w:pos="3798"/>
        </w:tabs>
        <w:ind w:left="3912" w:hanging="3912"/>
        <w:rPr>
          <w:lang w:eastAsia="en-AU"/>
        </w:rPr>
      </w:pPr>
      <w:r>
        <w:rPr>
          <w:lang w:eastAsia="en-AU"/>
        </w:rPr>
        <w:tab/>
      </w:r>
      <w:r w:rsidRPr="001A13CD">
        <w:rPr>
          <w:lang w:eastAsia="en-AU"/>
        </w:rPr>
        <w:t>(ii)</w:t>
      </w:r>
      <w:r w:rsidRPr="001A13CD">
        <w:rPr>
          <w:lang w:eastAsia="en-AU"/>
        </w:rPr>
        <w:tab/>
      </w:r>
      <w:r>
        <w:rPr>
          <w:lang w:eastAsia="en-AU"/>
        </w:rPr>
        <w:t>any other field the Minister considers relevant.</w:t>
      </w:r>
    </w:p>
    <w:p w:rsidR="000E32DD" w:rsidRDefault="000E32DD" w:rsidP="000E32DD">
      <w:pPr>
        <w:pStyle w:val="AmendHeading3"/>
        <w:tabs>
          <w:tab w:val="right" w:pos="2778"/>
        </w:tabs>
        <w:ind w:left="2891" w:hanging="2891"/>
        <w:rPr>
          <w:sz w:val="23"/>
          <w:szCs w:val="23"/>
        </w:rPr>
      </w:pPr>
      <w:r>
        <w:rPr>
          <w:sz w:val="23"/>
          <w:szCs w:val="23"/>
        </w:rPr>
        <w:tab/>
        <w:t>(3</w:t>
      </w:r>
      <w:r w:rsidRPr="001A13CD">
        <w:rPr>
          <w:sz w:val="23"/>
          <w:szCs w:val="23"/>
        </w:rPr>
        <w:t>)</w:t>
      </w:r>
      <w:r>
        <w:rPr>
          <w:sz w:val="23"/>
          <w:szCs w:val="23"/>
        </w:rPr>
        <w:tab/>
        <w:t xml:space="preserve">A person is not eligible to be appointed as the Commissioner if the person— </w:t>
      </w:r>
    </w:p>
    <w:p w:rsidR="000E32DD" w:rsidRDefault="000E32DD" w:rsidP="000E32DD">
      <w:pPr>
        <w:pStyle w:val="AmendHeading4"/>
        <w:tabs>
          <w:tab w:val="clear" w:pos="720"/>
          <w:tab w:val="right" w:pos="3288"/>
        </w:tabs>
        <w:ind w:left="3402" w:hanging="3402"/>
        <w:rPr>
          <w:lang w:eastAsia="en-AU"/>
        </w:rPr>
      </w:pPr>
      <w:r>
        <w:rPr>
          <w:sz w:val="23"/>
          <w:szCs w:val="23"/>
        </w:rPr>
        <w:tab/>
      </w:r>
      <w:r w:rsidRPr="001A13CD">
        <w:rPr>
          <w:sz w:val="23"/>
          <w:szCs w:val="23"/>
        </w:rPr>
        <w:t>(a)</w:t>
      </w:r>
      <w:r>
        <w:rPr>
          <w:sz w:val="23"/>
          <w:szCs w:val="23"/>
        </w:rPr>
        <w:tab/>
      </w:r>
      <w:r>
        <w:rPr>
          <w:lang w:eastAsia="en-AU"/>
        </w:rPr>
        <w:t>is a Member; or</w:t>
      </w:r>
    </w:p>
    <w:p w:rsidR="000E32DD" w:rsidRDefault="000E32DD" w:rsidP="000E32DD">
      <w:pPr>
        <w:pStyle w:val="AmendHeading4"/>
        <w:tabs>
          <w:tab w:val="clear" w:pos="720"/>
          <w:tab w:val="right" w:pos="3288"/>
        </w:tabs>
        <w:ind w:left="3402" w:hanging="3402"/>
        <w:rPr>
          <w:lang w:eastAsia="en-AU"/>
        </w:rPr>
      </w:pPr>
      <w:r>
        <w:rPr>
          <w:lang w:eastAsia="en-AU"/>
        </w:rPr>
        <w:tab/>
      </w:r>
      <w:r w:rsidRPr="00AD6F05">
        <w:rPr>
          <w:lang w:eastAsia="en-AU"/>
        </w:rPr>
        <w:t>(b)</w:t>
      </w:r>
      <w:r>
        <w:rPr>
          <w:lang w:eastAsia="en-AU"/>
        </w:rPr>
        <w:tab/>
        <w:t xml:space="preserve">nominates for election as a Member. </w:t>
      </w:r>
    </w:p>
    <w:p w:rsidR="000E32DD" w:rsidRPr="002C7243" w:rsidRDefault="000E32DD" w:rsidP="000E32DD">
      <w:pPr>
        <w:pStyle w:val="AmendHeading1s"/>
        <w:tabs>
          <w:tab w:val="right" w:pos="2268"/>
        </w:tabs>
        <w:ind w:left="2381" w:hanging="2381"/>
        <w:rPr>
          <w:lang w:val="en-US"/>
        </w:rPr>
      </w:pPr>
      <w:r>
        <w:rPr>
          <w:lang w:val="en-US"/>
        </w:rPr>
        <w:tab/>
        <w:t>3C</w:t>
      </w:r>
      <w:r w:rsidRPr="002C7243">
        <w:rPr>
          <w:lang w:val="en-US"/>
        </w:rPr>
        <w:tab/>
      </w:r>
      <w:r>
        <w:rPr>
          <w:lang w:val="en-US"/>
        </w:rPr>
        <w:t>Independence of the Commissioner</w:t>
      </w:r>
    </w:p>
    <w:p w:rsidR="000E32DD" w:rsidRDefault="000E32DD" w:rsidP="000E32DD">
      <w:pPr>
        <w:pStyle w:val="AmendHeading3"/>
        <w:tabs>
          <w:tab w:val="right" w:pos="2778"/>
        </w:tabs>
        <w:ind w:left="2891" w:hanging="2891"/>
        <w:rPr>
          <w:lang w:val="en-US"/>
        </w:rPr>
      </w:pPr>
      <w:r>
        <w:rPr>
          <w:lang w:val="en-US"/>
        </w:rPr>
        <w:tab/>
      </w:r>
      <w:r w:rsidRPr="002C7243">
        <w:rPr>
          <w:lang w:val="en-US"/>
        </w:rPr>
        <w:t>(1)</w:t>
      </w:r>
      <w:r w:rsidRPr="002C7243">
        <w:rPr>
          <w:lang w:val="en-US"/>
        </w:rPr>
        <w:tab/>
      </w:r>
      <w:r>
        <w:rPr>
          <w:lang w:val="en-US"/>
        </w:rPr>
        <w:t>The Commissioner must act independently and impartially in performing their functions and exercising their powers.</w:t>
      </w:r>
    </w:p>
    <w:p w:rsidR="000E32DD" w:rsidRDefault="000E32DD" w:rsidP="000E32DD">
      <w:pPr>
        <w:pStyle w:val="AmendHeading3"/>
        <w:tabs>
          <w:tab w:val="right" w:pos="2778"/>
        </w:tabs>
        <w:ind w:left="2891" w:hanging="2891"/>
        <w:rPr>
          <w:lang w:val="en-US"/>
        </w:rPr>
      </w:pPr>
      <w:r>
        <w:rPr>
          <w:lang w:val="en-US"/>
        </w:rPr>
        <w:tab/>
      </w:r>
      <w:r w:rsidRPr="002C7243">
        <w:rPr>
          <w:lang w:val="en-US"/>
        </w:rPr>
        <w:t>(2)</w:t>
      </w:r>
      <w:r w:rsidRPr="002C7243">
        <w:rPr>
          <w:lang w:val="en-US"/>
        </w:rPr>
        <w:tab/>
      </w:r>
      <w:r>
        <w:rPr>
          <w:lang w:val="en-US"/>
        </w:rPr>
        <w:t>The Commissioner is not subject to the direction or control of any person, including but not limited to the Minister, in respect of the performance of their functions or exercise of their powers.</w:t>
      </w:r>
    </w:p>
    <w:p w:rsidR="000E32DD" w:rsidRDefault="000E32DD" w:rsidP="000E32DD">
      <w:pPr>
        <w:pStyle w:val="AmendHeading1s"/>
        <w:tabs>
          <w:tab w:val="right" w:pos="2268"/>
        </w:tabs>
        <w:ind w:left="2381" w:hanging="2381"/>
        <w:rPr>
          <w:lang w:val="en-US"/>
        </w:rPr>
      </w:pPr>
      <w:r>
        <w:rPr>
          <w:lang w:val="en-US"/>
        </w:rPr>
        <w:tab/>
        <w:t>3D</w:t>
      </w:r>
      <w:r>
        <w:rPr>
          <w:lang w:val="en-US"/>
        </w:rPr>
        <w:tab/>
        <w:t>Conflict of interest</w:t>
      </w:r>
    </w:p>
    <w:p w:rsidR="000E32DD" w:rsidRDefault="000E32DD" w:rsidP="000E32DD">
      <w:pPr>
        <w:pStyle w:val="AmendHeading3"/>
        <w:ind w:left="2891"/>
        <w:rPr>
          <w:lang w:val="en-US"/>
        </w:rPr>
      </w:pPr>
      <w:r>
        <w:rPr>
          <w:lang w:val="en-US"/>
        </w:rPr>
        <w:t xml:space="preserve">The Commissioner </w:t>
      </w:r>
      <w:r>
        <w:rPr>
          <w:sz w:val="23"/>
          <w:szCs w:val="23"/>
        </w:rPr>
        <w:t xml:space="preserve">must avoid any actual or potential conflict of interest with their function as the Commissioner. </w:t>
      </w:r>
    </w:p>
    <w:p w:rsidR="000E32DD" w:rsidRPr="002C7243" w:rsidRDefault="000E32DD" w:rsidP="000E32DD">
      <w:pPr>
        <w:pStyle w:val="AmendHeading1s"/>
        <w:tabs>
          <w:tab w:val="right" w:pos="2268"/>
        </w:tabs>
        <w:ind w:left="2381" w:hanging="2381"/>
        <w:rPr>
          <w:lang w:val="en-US"/>
        </w:rPr>
      </w:pPr>
      <w:r>
        <w:rPr>
          <w:lang w:val="en-US"/>
        </w:rPr>
        <w:tab/>
        <w:t>3E</w:t>
      </w:r>
      <w:r w:rsidRPr="002C7243">
        <w:rPr>
          <w:lang w:val="en-US"/>
        </w:rPr>
        <w:tab/>
      </w:r>
      <w:r>
        <w:rPr>
          <w:lang w:val="en-US"/>
        </w:rPr>
        <w:t>Functions and powers of the Commissioner</w:t>
      </w:r>
    </w:p>
    <w:p w:rsidR="000E32DD" w:rsidRDefault="000E32DD" w:rsidP="000E32DD">
      <w:pPr>
        <w:pStyle w:val="AmendHeading3"/>
        <w:tabs>
          <w:tab w:val="right" w:pos="2778"/>
        </w:tabs>
        <w:ind w:left="2891" w:hanging="2891"/>
        <w:rPr>
          <w:lang w:val="en-US"/>
        </w:rPr>
      </w:pPr>
      <w:r>
        <w:rPr>
          <w:lang w:val="en-US"/>
        </w:rPr>
        <w:tab/>
      </w:r>
      <w:r w:rsidRPr="002C7243">
        <w:rPr>
          <w:lang w:val="en-US"/>
        </w:rPr>
        <w:t>(1)</w:t>
      </w:r>
      <w:r w:rsidRPr="002C7243">
        <w:rPr>
          <w:lang w:val="en-US"/>
        </w:rPr>
        <w:tab/>
      </w:r>
      <w:r>
        <w:rPr>
          <w:lang w:val="en-US"/>
        </w:rPr>
        <w:t>The Commissioner has the following functions—</w:t>
      </w:r>
    </w:p>
    <w:p w:rsidR="000E32DD" w:rsidRDefault="000E32DD" w:rsidP="000E32DD">
      <w:pPr>
        <w:pStyle w:val="AmendHeading4"/>
        <w:tabs>
          <w:tab w:val="clear" w:pos="720"/>
          <w:tab w:val="right" w:pos="3288"/>
        </w:tabs>
        <w:ind w:left="3402" w:hanging="3402"/>
        <w:rPr>
          <w:lang w:val="en-US"/>
        </w:rPr>
      </w:pPr>
      <w:r>
        <w:rPr>
          <w:lang w:val="en-US"/>
        </w:rPr>
        <w:tab/>
      </w:r>
      <w:r w:rsidRPr="002C7243">
        <w:rPr>
          <w:lang w:val="en-US"/>
        </w:rPr>
        <w:t>(a)</w:t>
      </w:r>
      <w:r w:rsidRPr="002C7243">
        <w:rPr>
          <w:lang w:val="en-US"/>
        </w:rPr>
        <w:tab/>
      </w:r>
      <w:r>
        <w:rPr>
          <w:lang w:val="en-US"/>
        </w:rPr>
        <w:t>overseeing the maintenance of the Register;</w:t>
      </w:r>
    </w:p>
    <w:p w:rsidR="000E32DD" w:rsidRPr="00E53290" w:rsidRDefault="000E32DD" w:rsidP="000E32DD">
      <w:pPr>
        <w:pStyle w:val="AmendHeading4"/>
        <w:tabs>
          <w:tab w:val="clear" w:pos="720"/>
          <w:tab w:val="right" w:pos="3288"/>
        </w:tabs>
        <w:ind w:left="3402" w:hanging="3402"/>
        <w:rPr>
          <w:lang w:val="en-US"/>
        </w:rPr>
      </w:pPr>
      <w:r>
        <w:rPr>
          <w:lang w:val="en-US"/>
        </w:rPr>
        <w:tab/>
      </w:r>
      <w:r w:rsidRPr="00E53290">
        <w:rPr>
          <w:lang w:val="en-US"/>
        </w:rPr>
        <w:t>(b)</w:t>
      </w:r>
      <w:r w:rsidRPr="00E53290">
        <w:rPr>
          <w:lang w:val="en-US"/>
        </w:rPr>
        <w:tab/>
      </w:r>
      <w:r>
        <w:rPr>
          <w:lang w:val="en-US"/>
        </w:rPr>
        <w:t>overseeing Members' observance of the Code of Conduct;</w:t>
      </w:r>
    </w:p>
    <w:p w:rsidR="000E32DD" w:rsidRDefault="000E32DD" w:rsidP="000E32DD">
      <w:pPr>
        <w:pStyle w:val="AmendHeading4"/>
        <w:tabs>
          <w:tab w:val="clear" w:pos="720"/>
          <w:tab w:val="right" w:pos="3288"/>
        </w:tabs>
        <w:ind w:left="3402" w:hanging="3402"/>
        <w:rPr>
          <w:lang w:val="en-US"/>
        </w:rPr>
      </w:pPr>
      <w:r>
        <w:rPr>
          <w:lang w:val="en-US"/>
        </w:rPr>
        <w:tab/>
        <w:t>(c</w:t>
      </w:r>
      <w:r w:rsidRPr="002C7243">
        <w:rPr>
          <w:lang w:val="en-US"/>
        </w:rPr>
        <w:t>)</w:t>
      </w:r>
      <w:r w:rsidRPr="002C7243">
        <w:rPr>
          <w:lang w:val="en-US"/>
        </w:rPr>
        <w:tab/>
      </w:r>
      <w:r>
        <w:rPr>
          <w:lang w:val="en-US"/>
        </w:rPr>
        <w:t>providing confidential advice to Members regarding compliance with Part 4 and observance of the Code of Conduct;</w:t>
      </w:r>
    </w:p>
    <w:p w:rsidR="000E32DD" w:rsidRPr="00F01044" w:rsidRDefault="000E32DD" w:rsidP="000E32DD">
      <w:pPr>
        <w:pStyle w:val="AmendHeading4"/>
        <w:tabs>
          <w:tab w:val="clear" w:pos="720"/>
          <w:tab w:val="right" w:pos="3288"/>
        </w:tabs>
        <w:ind w:left="3402" w:hanging="3402"/>
        <w:rPr>
          <w:lang w:val="en-US"/>
        </w:rPr>
      </w:pPr>
      <w:r>
        <w:rPr>
          <w:lang w:val="en-US"/>
        </w:rPr>
        <w:tab/>
      </w:r>
      <w:r w:rsidRPr="00F01044">
        <w:rPr>
          <w:lang w:val="en-US"/>
        </w:rPr>
        <w:t>(d)</w:t>
      </w:r>
      <w:r w:rsidRPr="00F01044">
        <w:rPr>
          <w:lang w:val="en-US"/>
        </w:rPr>
        <w:tab/>
      </w:r>
      <w:r>
        <w:rPr>
          <w:lang w:val="en-US"/>
        </w:rPr>
        <w:t>providing advice to Presiding Officers on the interpretation of the Code of Conduct;</w:t>
      </w:r>
    </w:p>
    <w:p w:rsidR="000E32DD" w:rsidRDefault="000E32DD" w:rsidP="000E32DD">
      <w:pPr>
        <w:pStyle w:val="AmendHeading4"/>
        <w:tabs>
          <w:tab w:val="clear" w:pos="720"/>
          <w:tab w:val="right" w:pos="3288"/>
        </w:tabs>
        <w:ind w:left="3402" w:hanging="3402"/>
        <w:rPr>
          <w:lang w:val="en-US"/>
        </w:rPr>
      </w:pPr>
      <w:r>
        <w:rPr>
          <w:lang w:val="en-US"/>
        </w:rPr>
        <w:tab/>
        <w:t>(e</w:t>
      </w:r>
      <w:r w:rsidRPr="002C7243">
        <w:rPr>
          <w:lang w:val="en-US"/>
        </w:rPr>
        <w:t>)</w:t>
      </w:r>
      <w:r w:rsidRPr="002C7243">
        <w:rPr>
          <w:lang w:val="en-US"/>
        </w:rPr>
        <w:tab/>
      </w:r>
      <w:r>
        <w:rPr>
          <w:lang w:val="en-US"/>
        </w:rPr>
        <w:t>providing training and advice to Members regarding conduct, propriety and ethics;</w:t>
      </w:r>
    </w:p>
    <w:p w:rsidR="000E32DD" w:rsidRDefault="000E32DD" w:rsidP="000E32DD">
      <w:pPr>
        <w:pStyle w:val="AmendHeading4"/>
        <w:tabs>
          <w:tab w:val="clear" w:pos="720"/>
          <w:tab w:val="right" w:pos="3288"/>
        </w:tabs>
        <w:ind w:left="3402" w:hanging="3402"/>
        <w:rPr>
          <w:lang w:val="en-US"/>
        </w:rPr>
      </w:pPr>
      <w:r>
        <w:rPr>
          <w:lang w:val="en-US"/>
        </w:rPr>
        <w:tab/>
        <w:t>(f</w:t>
      </w:r>
      <w:r w:rsidRPr="00E53290">
        <w:rPr>
          <w:lang w:val="en-US"/>
        </w:rPr>
        <w:t>)</w:t>
      </w:r>
      <w:r w:rsidRPr="00E53290">
        <w:rPr>
          <w:lang w:val="en-US"/>
        </w:rPr>
        <w:tab/>
      </w:r>
      <w:r>
        <w:rPr>
          <w:lang w:val="en-US"/>
        </w:rPr>
        <w:t>recommending to the Presiding Officers appropriate changes to the Code of Conduct;</w:t>
      </w:r>
    </w:p>
    <w:p w:rsidR="000E32DD" w:rsidRPr="00E53290" w:rsidRDefault="000E32DD" w:rsidP="000E32DD">
      <w:pPr>
        <w:pStyle w:val="AmendHeading4"/>
        <w:tabs>
          <w:tab w:val="clear" w:pos="720"/>
          <w:tab w:val="right" w:pos="3288"/>
        </w:tabs>
        <w:ind w:left="3402" w:hanging="3402"/>
        <w:rPr>
          <w:lang w:val="en-US"/>
        </w:rPr>
      </w:pPr>
      <w:r>
        <w:rPr>
          <w:lang w:val="en-US"/>
        </w:rPr>
        <w:tab/>
        <w:t>(g</w:t>
      </w:r>
      <w:r w:rsidRPr="00E53290">
        <w:rPr>
          <w:lang w:val="en-US"/>
        </w:rPr>
        <w:t>)</w:t>
      </w:r>
      <w:r w:rsidRPr="00E53290">
        <w:rPr>
          <w:lang w:val="en-US"/>
        </w:rPr>
        <w:tab/>
      </w:r>
      <w:r>
        <w:rPr>
          <w:lang w:val="en-US"/>
        </w:rPr>
        <w:t>investigating any alleged contravention of a requirement under Part 3 or 4 by a Member or former Member.</w:t>
      </w:r>
    </w:p>
    <w:p w:rsidR="000E32DD" w:rsidRPr="00770823" w:rsidRDefault="000E32DD" w:rsidP="000E32DD">
      <w:pPr>
        <w:pStyle w:val="AmendHeading3"/>
        <w:tabs>
          <w:tab w:val="right" w:pos="2778"/>
        </w:tabs>
        <w:ind w:left="2891" w:hanging="2891"/>
        <w:rPr>
          <w:lang w:val="en-US"/>
        </w:rPr>
      </w:pPr>
      <w:r>
        <w:rPr>
          <w:lang w:val="en-US"/>
        </w:rPr>
        <w:tab/>
      </w:r>
      <w:r w:rsidRPr="00770823">
        <w:rPr>
          <w:lang w:val="en-US"/>
        </w:rPr>
        <w:t>(2)</w:t>
      </w:r>
      <w:r w:rsidRPr="00770823">
        <w:rPr>
          <w:lang w:val="en-US"/>
        </w:rPr>
        <w:tab/>
      </w:r>
      <w:r>
        <w:rPr>
          <w:lang w:val="en-US"/>
        </w:rPr>
        <w:t>The Commissioner has power to do all things that are necessary or convenient to be done for or in connection with the performance of the Commissioner's functions.</w:t>
      </w:r>
    </w:p>
    <w:p w:rsidR="000E32DD" w:rsidRDefault="000E32DD" w:rsidP="000E32DD">
      <w:pPr>
        <w:pStyle w:val="AmendHeading1s"/>
        <w:tabs>
          <w:tab w:val="right" w:pos="2268"/>
        </w:tabs>
        <w:ind w:left="2381" w:hanging="2381"/>
        <w:rPr>
          <w:lang w:val="en-US"/>
        </w:rPr>
      </w:pPr>
      <w:r>
        <w:rPr>
          <w:lang w:val="en-US"/>
        </w:rPr>
        <w:tab/>
        <w:t>3F</w:t>
      </w:r>
      <w:r w:rsidRPr="00770823">
        <w:rPr>
          <w:lang w:val="en-US"/>
        </w:rPr>
        <w:tab/>
      </w:r>
      <w:r>
        <w:rPr>
          <w:lang w:val="en-US"/>
        </w:rPr>
        <w:t>Investigation by Commissioner of alleged contraventions</w:t>
      </w:r>
    </w:p>
    <w:p w:rsidR="000E32DD" w:rsidRDefault="000E32DD" w:rsidP="000E32DD">
      <w:pPr>
        <w:pStyle w:val="AmendHeading3"/>
        <w:tabs>
          <w:tab w:val="right" w:pos="2778"/>
        </w:tabs>
        <w:ind w:left="2891" w:hanging="2891"/>
        <w:rPr>
          <w:lang w:val="en-US"/>
        </w:rPr>
      </w:pPr>
      <w:r>
        <w:rPr>
          <w:lang w:val="en-US"/>
        </w:rPr>
        <w:tab/>
      </w:r>
      <w:r w:rsidRPr="00770823">
        <w:rPr>
          <w:lang w:val="en-US"/>
        </w:rPr>
        <w:t>(1)</w:t>
      </w:r>
      <w:r w:rsidRPr="00770823">
        <w:rPr>
          <w:lang w:val="en-US"/>
        </w:rPr>
        <w:tab/>
      </w:r>
      <w:r>
        <w:rPr>
          <w:lang w:val="en-US"/>
        </w:rPr>
        <w:t>The Commissioner may investigate an alleged contravention of a requirement under Part 3 or 4 by a Member or former Member—</w:t>
      </w:r>
    </w:p>
    <w:p w:rsidR="000E32DD" w:rsidRDefault="000E32DD" w:rsidP="000E32DD">
      <w:pPr>
        <w:pStyle w:val="AmendHeading4"/>
        <w:tabs>
          <w:tab w:val="clear" w:pos="720"/>
          <w:tab w:val="right" w:pos="3288"/>
        </w:tabs>
        <w:ind w:left="3402" w:hanging="3402"/>
        <w:rPr>
          <w:lang w:val="en-US"/>
        </w:rPr>
      </w:pPr>
      <w:r>
        <w:rPr>
          <w:lang w:val="en-US"/>
        </w:rPr>
        <w:tab/>
      </w:r>
      <w:r w:rsidRPr="00770823">
        <w:rPr>
          <w:lang w:val="en-US"/>
        </w:rPr>
        <w:t>(a)</w:t>
      </w:r>
      <w:r w:rsidRPr="00770823">
        <w:rPr>
          <w:lang w:val="en-US"/>
        </w:rPr>
        <w:tab/>
      </w:r>
      <w:r>
        <w:rPr>
          <w:lang w:val="en-US"/>
        </w:rPr>
        <w:t>on the Commissioner's own initiative; or</w:t>
      </w:r>
    </w:p>
    <w:p w:rsidR="000E32DD" w:rsidRDefault="000E32DD" w:rsidP="000E32DD">
      <w:pPr>
        <w:pStyle w:val="AmendHeading4"/>
        <w:tabs>
          <w:tab w:val="clear" w:pos="720"/>
          <w:tab w:val="right" w:pos="3288"/>
        </w:tabs>
        <w:ind w:left="3402" w:hanging="3402"/>
        <w:rPr>
          <w:lang w:val="en-US"/>
        </w:rPr>
      </w:pPr>
      <w:r>
        <w:rPr>
          <w:lang w:val="en-US"/>
        </w:rPr>
        <w:lastRenderedPageBreak/>
        <w:tab/>
      </w:r>
      <w:r w:rsidRPr="00770823">
        <w:rPr>
          <w:lang w:val="en-US"/>
        </w:rPr>
        <w:t>(b)</w:t>
      </w:r>
      <w:r w:rsidRPr="00770823">
        <w:rPr>
          <w:lang w:val="en-US"/>
        </w:rPr>
        <w:tab/>
      </w:r>
      <w:r>
        <w:rPr>
          <w:lang w:val="en-US"/>
        </w:rPr>
        <w:t>on the referral of an allegation to the Commissioner by a Member.</w:t>
      </w:r>
    </w:p>
    <w:p w:rsidR="000E32DD" w:rsidRDefault="000E32DD" w:rsidP="000E32DD">
      <w:pPr>
        <w:pStyle w:val="AmendHeading3"/>
        <w:tabs>
          <w:tab w:val="right" w:pos="2778"/>
        </w:tabs>
        <w:ind w:left="2891" w:hanging="2891"/>
        <w:rPr>
          <w:lang w:val="en-US"/>
        </w:rPr>
      </w:pPr>
      <w:r>
        <w:rPr>
          <w:lang w:val="en-US"/>
        </w:rPr>
        <w:tab/>
      </w:r>
      <w:r w:rsidRPr="00424188">
        <w:rPr>
          <w:lang w:val="en-US"/>
        </w:rPr>
        <w:t>(2)</w:t>
      </w:r>
      <w:r w:rsidRPr="00424188">
        <w:rPr>
          <w:lang w:val="en-US"/>
        </w:rPr>
        <w:tab/>
      </w:r>
      <w:r>
        <w:rPr>
          <w:lang w:val="en-US"/>
        </w:rPr>
        <w:t>If the Commissioner investigates an alleged contravention under subsection (1), the Commissioner must—</w:t>
      </w:r>
    </w:p>
    <w:p w:rsidR="000E32DD" w:rsidRDefault="000E32DD" w:rsidP="000E32DD">
      <w:pPr>
        <w:pStyle w:val="AmendHeading4"/>
        <w:tabs>
          <w:tab w:val="clear" w:pos="720"/>
          <w:tab w:val="right" w:pos="3288"/>
        </w:tabs>
        <w:ind w:left="3402" w:hanging="3402"/>
        <w:rPr>
          <w:lang w:val="en-US"/>
        </w:rPr>
      </w:pPr>
      <w:r>
        <w:rPr>
          <w:lang w:val="en-US"/>
        </w:rPr>
        <w:tab/>
      </w:r>
      <w:r w:rsidRPr="00D3548D">
        <w:rPr>
          <w:lang w:val="en-US"/>
        </w:rPr>
        <w:t>(a)</w:t>
      </w:r>
      <w:r w:rsidRPr="00D3548D">
        <w:rPr>
          <w:lang w:val="en-US"/>
        </w:rPr>
        <w:tab/>
      </w:r>
      <w:r>
        <w:rPr>
          <w:lang w:val="en-US"/>
        </w:rPr>
        <w:t>prepare a report of the Commissioner's findings in relation to the alleged contravention; and</w:t>
      </w:r>
    </w:p>
    <w:p w:rsidR="000E32DD" w:rsidRPr="00D3548D" w:rsidRDefault="000E32DD" w:rsidP="000E32DD">
      <w:pPr>
        <w:pStyle w:val="AmendHeading4"/>
        <w:tabs>
          <w:tab w:val="clear" w:pos="720"/>
          <w:tab w:val="right" w:pos="3288"/>
        </w:tabs>
        <w:ind w:left="3402" w:hanging="3402"/>
        <w:rPr>
          <w:lang w:val="en-US"/>
        </w:rPr>
      </w:pPr>
      <w:r>
        <w:rPr>
          <w:lang w:val="en-US"/>
        </w:rPr>
        <w:tab/>
      </w:r>
      <w:r w:rsidRPr="00D3548D">
        <w:rPr>
          <w:lang w:val="en-US"/>
        </w:rPr>
        <w:t>(b)</w:t>
      </w:r>
      <w:r w:rsidRPr="00D3548D">
        <w:rPr>
          <w:lang w:val="en-US"/>
        </w:rPr>
        <w:tab/>
      </w:r>
      <w:r>
        <w:rPr>
          <w:lang w:val="en-US"/>
        </w:rPr>
        <w:t>submit that report to the Privileges Committee of the House of which the Member or former Member who is alleged to have contravened the requirement is or was a Member; and</w:t>
      </w:r>
    </w:p>
    <w:p w:rsidR="000E32DD" w:rsidRDefault="000E32DD" w:rsidP="000E32DD">
      <w:pPr>
        <w:pStyle w:val="AmendHeading4"/>
        <w:tabs>
          <w:tab w:val="clear" w:pos="720"/>
          <w:tab w:val="right" w:pos="3288"/>
        </w:tabs>
        <w:ind w:left="3402" w:hanging="3402"/>
      </w:pPr>
      <w:r>
        <w:tab/>
      </w:r>
      <w:r w:rsidRPr="007E1F30">
        <w:t>(c)</w:t>
      </w:r>
      <w:r>
        <w:tab/>
        <w:t xml:space="preserve">if the Commissioner determines that the alleged contravention may involve conduct that may constitute a criminal offence, refer the alleged contravention to the appropriate law enforcement agency. </w:t>
      </w:r>
    </w:p>
    <w:p w:rsidR="000E32DD" w:rsidRDefault="000E32DD" w:rsidP="000E32DD">
      <w:pPr>
        <w:pStyle w:val="AmendHeading1s"/>
        <w:tabs>
          <w:tab w:val="right" w:pos="2268"/>
        </w:tabs>
        <w:ind w:left="2381" w:hanging="2381"/>
      </w:pPr>
      <w:r>
        <w:tab/>
        <w:t>3G</w:t>
      </w:r>
      <w:r>
        <w:tab/>
        <w:t>Terms and conditions of the Commissioner's appointment</w:t>
      </w:r>
    </w:p>
    <w:p w:rsidR="000E32DD" w:rsidRDefault="000E32DD" w:rsidP="000E32DD">
      <w:pPr>
        <w:pStyle w:val="AmendHeading3"/>
        <w:tabs>
          <w:tab w:val="right" w:pos="2778"/>
        </w:tabs>
        <w:ind w:left="2891" w:hanging="2891"/>
      </w:pPr>
      <w:r>
        <w:tab/>
      </w:r>
      <w:r w:rsidRPr="001A13CD">
        <w:t>(1)</w:t>
      </w:r>
      <w:r w:rsidRPr="001A13CD">
        <w:tab/>
      </w:r>
      <w:r>
        <w:t>The Commissioner holds office for the period not exceeding 5 years as is specified in the instrument of appointment.</w:t>
      </w:r>
    </w:p>
    <w:p w:rsidR="000E32DD" w:rsidRDefault="000E32DD" w:rsidP="000E32DD">
      <w:pPr>
        <w:pStyle w:val="AmendHeading3"/>
        <w:tabs>
          <w:tab w:val="right" w:pos="2778"/>
        </w:tabs>
        <w:ind w:left="2891" w:hanging="2891"/>
      </w:pPr>
      <w:r>
        <w:tab/>
      </w:r>
      <w:r w:rsidRPr="00611228">
        <w:t>(2)</w:t>
      </w:r>
      <w:r>
        <w:tab/>
        <w:t>The Commissioner—</w:t>
      </w:r>
    </w:p>
    <w:p w:rsidR="000E32DD" w:rsidRDefault="000E32DD" w:rsidP="000E32DD">
      <w:pPr>
        <w:pStyle w:val="AmendHeading4"/>
        <w:tabs>
          <w:tab w:val="clear" w:pos="720"/>
          <w:tab w:val="right" w:pos="3288"/>
        </w:tabs>
        <w:ind w:left="3402" w:hanging="3402"/>
      </w:pPr>
      <w:r>
        <w:tab/>
      </w:r>
      <w:r w:rsidRPr="00611228">
        <w:t>(a)</w:t>
      </w:r>
      <w:r>
        <w:tab/>
        <w:t xml:space="preserve">is appointed on a sessional basis; and </w:t>
      </w:r>
    </w:p>
    <w:p w:rsidR="000E32DD" w:rsidRDefault="000E32DD" w:rsidP="000E32DD">
      <w:pPr>
        <w:pStyle w:val="AmendHeading4"/>
        <w:tabs>
          <w:tab w:val="clear" w:pos="720"/>
          <w:tab w:val="right" w:pos="3288"/>
        </w:tabs>
        <w:ind w:left="3402" w:hanging="3402"/>
      </w:pPr>
      <w:r>
        <w:tab/>
      </w:r>
      <w:r w:rsidRPr="00611228">
        <w:t>(b)</w:t>
      </w:r>
      <w:r>
        <w:tab/>
        <w:t xml:space="preserve">is not eligible for re-appointment; and </w:t>
      </w:r>
    </w:p>
    <w:p w:rsidR="000E32DD" w:rsidRDefault="000E32DD" w:rsidP="000E32DD">
      <w:pPr>
        <w:pStyle w:val="AmendHeading4"/>
        <w:tabs>
          <w:tab w:val="clear" w:pos="720"/>
          <w:tab w:val="right" w:pos="3288"/>
        </w:tabs>
        <w:ind w:left="3402" w:hanging="3402"/>
      </w:pPr>
      <w:r>
        <w:tab/>
      </w:r>
      <w:r w:rsidRPr="00611228">
        <w:t>(c)</w:t>
      </w:r>
      <w:r>
        <w:tab/>
        <w:t>is entitled to be paid the prescribed remuneration; and</w:t>
      </w:r>
    </w:p>
    <w:p w:rsidR="000E32DD" w:rsidRDefault="000E32DD" w:rsidP="000E32DD">
      <w:pPr>
        <w:pStyle w:val="AmendHeading4"/>
        <w:tabs>
          <w:tab w:val="clear" w:pos="720"/>
          <w:tab w:val="right" w:pos="3288"/>
        </w:tabs>
        <w:ind w:left="3402" w:hanging="3402"/>
      </w:pPr>
      <w:r>
        <w:tab/>
      </w:r>
      <w:r w:rsidRPr="00611228">
        <w:t>(d)</w:t>
      </w:r>
      <w:r>
        <w:tab/>
        <w:t xml:space="preserve">subject to this Act, is appointed on the terms and conditions that are specified in the instrument of appointment. </w:t>
      </w:r>
    </w:p>
    <w:p w:rsidR="000E32DD" w:rsidRDefault="000E32DD" w:rsidP="000E32DD">
      <w:pPr>
        <w:pStyle w:val="AmendHeading3"/>
        <w:tabs>
          <w:tab w:val="right" w:pos="2778"/>
        </w:tabs>
        <w:ind w:left="2891" w:hanging="2891"/>
      </w:pPr>
      <w:r>
        <w:tab/>
      </w:r>
      <w:r w:rsidRPr="00611228">
        <w:t>(3)</w:t>
      </w:r>
      <w:r>
        <w:tab/>
        <w:t xml:space="preserve">The remuneration of the Commissioner cannot be reduced during their term of office unless they consent to the reduction. </w:t>
      </w:r>
    </w:p>
    <w:p w:rsidR="000E32DD" w:rsidRPr="00611228" w:rsidRDefault="000E32DD" w:rsidP="000E32DD">
      <w:pPr>
        <w:pStyle w:val="AmendHeading3"/>
        <w:tabs>
          <w:tab w:val="right" w:pos="2778"/>
        </w:tabs>
        <w:ind w:left="2891" w:hanging="2891"/>
      </w:pPr>
      <w:r>
        <w:tab/>
      </w:r>
      <w:r w:rsidRPr="00611228">
        <w:t>(4)</w:t>
      </w:r>
      <w:r>
        <w:tab/>
        <w:t xml:space="preserve">The </w:t>
      </w:r>
      <w:r>
        <w:rPr>
          <w:b/>
          <w:bCs/>
        </w:rPr>
        <w:t xml:space="preserve">Public Administration Act 2004 </w:t>
      </w:r>
      <w:r>
        <w:t xml:space="preserve">does not apply to the Commissioner in respect of the office of Commissioner. </w:t>
      </w:r>
    </w:p>
    <w:p w:rsidR="000E32DD" w:rsidRPr="00770823" w:rsidRDefault="000E32DD" w:rsidP="000E32DD">
      <w:pPr>
        <w:pStyle w:val="AmendHeading1s"/>
        <w:tabs>
          <w:tab w:val="right" w:pos="2268"/>
        </w:tabs>
        <w:ind w:left="2381" w:hanging="2381"/>
        <w:rPr>
          <w:lang w:val="en-US"/>
        </w:rPr>
      </w:pPr>
      <w:r>
        <w:rPr>
          <w:lang w:val="en-US"/>
        </w:rPr>
        <w:tab/>
        <w:t>3H</w:t>
      </w:r>
      <w:r>
        <w:rPr>
          <w:lang w:val="en-US"/>
        </w:rPr>
        <w:tab/>
        <w:t>Vacancy, resignation and removal from office of Commissioner</w:t>
      </w:r>
    </w:p>
    <w:p w:rsidR="000E32DD" w:rsidRDefault="000E32DD" w:rsidP="000E32DD">
      <w:pPr>
        <w:pStyle w:val="AmendHeading3"/>
        <w:tabs>
          <w:tab w:val="right" w:pos="2778"/>
        </w:tabs>
        <w:ind w:left="2891" w:hanging="2891"/>
        <w:rPr>
          <w:szCs w:val="24"/>
          <w:lang w:eastAsia="en-AU"/>
        </w:rPr>
      </w:pPr>
      <w:r>
        <w:rPr>
          <w:lang w:val="en-US"/>
        </w:rPr>
        <w:tab/>
      </w:r>
      <w:r w:rsidRPr="00AD6F05">
        <w:rPr>
          <w:lang w:val="en-US"/>
        </w:rPr>
        <w:t>(1)</w:t>
      </w:r>
      <w:r w:rsidRPr="00AD6F05">
        <w:rPr>
          <w:lang w:val="en-US"/>
        </w:rPr>
        <w:tab/>
      </w:r>
      <w:r>
        <w:rPr>
          <w:szCs w:val="24"/>
          <w:lang w:eastAsia="en-AU"/>
        </w:rPr>
        <w:t>The Commissioner ceases to hold office if the Commissioner—</w:t>
      </w:r>
    </w:p>
    <w:p w:rsidR="000E32DD" w:rsidRDefault="000E32DD" w:rsidP="000E32DD">
      <w:pPr>
        <w:pStyle w:val="AmendHeading4"/>
        <w:tabs>
          <w:tab w:val="clear" w:pos="720"/>
          <w:tab w:val="right" w:pos="3288"/>
        </w:tabs>
        <w:ind w:left="3402" w:hanging="3402"/>
        <w:rPr>
          <w:szCs w:val="24"/>
          <w:lang w:eastAsia="en-AU"/>
        </w:rPr>
      </w:pPr>
      <w:r>
        <w:rPr>
          <w:lang w:eastAsia="en-AU"/>
        </w:rPr>
        <w:tab/>
      </w:r>
      <w:r w:rsidRPr="00AD6F05">
        <w:rPr>
          <w:lang w:eastAsia="en-AU"/>
        </w:rPr>
        <w:t>(a)</w:t>
      </w:r>
      <w:r>
        <w:rPr>
          <w:lang w:eastAsia="en-AU"/>
        </w:rPr>
        <w:tab/>
        <w:t xml:space="preserve">resigns by writing delivered to the Governor in Council; </w:t>
      </w:r>
      <w:r>
        <w:rPr>
          <w:szCs w:val="24"/>
          <w:lang w:eastAsia="en-AU"/>
        </w:rPr>
        <w:t>or</w:t>
      </w:r>
    </w:p>
    <w:p w:rsidR="000E32DD" w:rsidRDefault="000E32DD" w:rsidP="000E32DD">
      <w:pPr>
        <w:pStyle w:val="AmendHeading4"/>
        <w:tabs>
          <w:tab w:val="clear" w:pos="720"/>
          <w:tab w:val="right" w:pos="3288"/>
        </w:tabs>
        <w:ind w:left="3402" w:hanging="3402"/>
        <w:rPr>
          <w:szCs w:val="24"/>
          <w:lang w:eastAsia="en-AU"/>
        </w:rPr>
      </w:pPr>
      <w:r>
        <w:rPr>
          <w:lang w:eastAsia="en-AU"/>
        </w:rPr>
        <w:tab/>
      </w:r>
      <w:r w:rsidRPr="00AD6F05">
        <w:rPr>
          <w:lang w:eastAsia="en-AU"/>
        </w:rPr>
        <w:t>(b)</w:t>
      </w:r>
      <w:r>
        <w:rPr>
          <w:lang w:eastAsia="en-AU"/>
        </w:rPr>
        <w:tab/>
        <w:t xml:space="preserve">becomes an insolvent under administration; </w:t>
      </w:r>
      <w:r>
        <w:rPr>
          <w:szCs w:val="24"/>
          <w:lang w:eastAsia="en-AU"/>
        </w:rPr>
        <w:t>or</w:t>
      </w:r>
    </w:p>
    <w:p w:rsidR="000E32DD" w:rsidRDefault="000E32DD" w:rsidP="000E32DD">
      <w:pPr>
        <w:pStyle w:val="AmendHeading4"/>
        <w:tabs>
          <w:tab w:val="clear" w:pos="720"/>
          <w:tab w:val="right" w:pos="3288"/>
        </w:tabs>
        <w:ind w:left="3402" w:hanging="3402"/>
        <w:rPr>
          <w:lang w:eastAsia="en-AU"/>
        </w:rPr>
      </w:pPr>
      <w:r>
        <w:rPr>
          <w:lang w:eastAsia="en-AU"/>
        </w:rPr>
        <w:tab/>
      </w:r>
      <w:r w:rsidRPr="00AD6F05">
        <w:rPr>
          <w:lang w:eastAsia="en-AU"/>
        </w:rPr>
        <w:t>(c)</w:t>
      </w:r>
      <w:r>
        <w:rPr>
          <w:lang w:eastAsia="en-AU"/>
        </w:rPr>
        <w:tab/>
        <w:t>is convicted, or found guilty, of an indictable offence or an offence that, if committed in Victoria, would be an indictable offence; or</w:t>
      </w:r>
    </w:p>
    <w:p w:rsidR="000E32DD" w:rsidRDefault="000E32DD" w:rsidP="000E32DD">
      <w:pPr>
        <w:pStyle w:val="AmendHeading4"/>
        <w:tabs>
          <w:tab w:val="clear" w:pos="720"/>
          <w:tab w:val="right" w:pos="3288"/>
        </w:tabs>
        <w:ind w:left="3402" w:hanging="3402"/>
        <w:rPr>
          <w:lang w:eastAsia="en-AU"/>
        </w:rPr>
      </w:pPr>
      <w:r>
        <w:rPr>
          <w:lang w:eastAsia="en-AU"/>
        </w:rPr>
        <w:tab/>
      </w:r>
      <w:r w:rsidRPr="00AD6F05">
        <w:rPr>
          <w:lang w:eastAsia="en-AU"/>
        </w:rPr>
        <w:t>(d)</w:t>
      </w:r>
      <w:r>
        <w:rPr>
          <w:lang w:eastAsia="en-AU"/>
        </w:rPr>
        <w:tab/>
        <w:t xml:space="preserve">nominates for election as a Member or otherwise becomes a Member; or </w:t>
      </w:r>
    </w:p>
    <w:p w:rsidR="000E32DD" w:rsidRDefault="000E32DD" w:rsidP="000E32DD">
      <w:pPr>
        <w:pStyle w:val="AmendHeading4"/>
        <w:tabs>
          <w:tab w:val="clear" w:pos="720"/>
          <w:tab w:val="right" w:pos="3288"/>
        </w:tabs>
        <w:ind w:left="3402" w:hanging="3402"/>
        <w:rPr>
          <w:lang w:val="en-US"/>
        </w:rPr>
      </w:pPr>
      <w:r>
        <w:rPr>
          <w:lang w:eastAsia="en-AU"/>
        </w:rPr>
        <w:tab/>
        <w:t>(e</w:t>
      </w:r>
      <w:r w:rsidRPr="00AD6F05">
        <w:rPr>
          <w:lang w:eastAsia="en-AU"/>
        </w:rPr>
        <w:t>)</w:t>
      </w:r>
      <w:r>
        <w:rPr>
          <w:lang w:eastAsia="en-AU"/>
        </w:rPr>
        <w:tab/>
        <w:t xml:space="preserve">becomes a represented person within the </w:t>
      </w:r>
      <w:r>
        <w:rPr>
          <w:szCs w:val="24"/>
          <w:lang w:eastAsia="en-AU"/>
        </w:rPr>
        <w:t xml:space="preserve">meaning of the </w:t>
      </w:r>
      <w:r>
        <w:rPr>
          <w:b/>
          <w:bCs/>
          <w:szCs w:val="24"/>
          <w:lang w:eastAsia="en-AU"/>
        </w:rPr>
        <w:t>Guardianship and Administration Act 1986</w:t>
      </w:r>
      <w:r>
        <w:rPr>
          <w:szCs w:val="24"/>
          <w:lang w:eastAsia="en-AU"/>
        </w:rPr>
        <w:t>; or</w:t>
      </w:r>
    </w:p>
    <w:p w:rsidR="000E32DD" w:rsidRDefault="000E32DD" w:rsidP="000E32DD">
      <w:pPr>
        <w:pStyle w:val="AmendHeading4"/>
        <w:tabs>
          <w:tab w:val="clear" w:pos="720"/>
          <w:tab w:val="right" w:pos="3288"/>
        </w:tabs>
        <w:ind w:left="3402" w:hanging="3402"/>
      </w:pPr>
      <w:r>
        <w:lastRenderedPageBreak/>
        <w:tab/>
      </w:r>
      <w:r w:rsidRPr="00BD14C6">
        <w:t>(f)</w:t>
      </w:r>
      <w:r>
        <w:tab/>
        <w:t xml:space="preserve">is removed from office in accordance with subsection (2); or </w:t>
      </w:r>
    </w:p>
    <w:p w:rsidR="000E32DD" w:rsidRDefault="000E32DD" w:rsidP="000E32DD">
      <w:pPr>
        <w:pStyle w:val="AmendHeading4"/>
        <w:tabs>
          <w:tab w:val="clear" w:pos="720"/>
          <w:tab w:val="right" w:pos="3288"/>
        </w:tabs>
        <w:ind w:left="3402" w:hanging="3402"/>
      </w:pPr>
      <w:r>
        <w:tab/>
      </w:r>
      <w:r w:rsidRPr="00BD14C6">
        <w:t>(g)</w:t>
      </w:r>
      <w:r>
        <w:tab/>
        <w:t xml:space="preserve">dies. </w:t>
      </w:r>
    </w:p>
    <w:p w:rsidR="000E32DD" w:rsidRDefault="000E32DD" w:rsidP="000E32DD">
      <w:pPr>
        <w:pStyle w:val="AmendHeading3"/>
        <w:tabs>
          <w:tab w:val="right" w:pos="2778"/>
        </w:tabs>
        <w:ind w:left="2891" w:hanging="2891"/>
        <w:rPr>
          <w:lang w:val="en-US"/>
        </w:rPr>
      </w:pPr>
      <w:r>
        <w:tab/>
      </w:r>
      <w:r w:rsidRPr="00BD14C6">
        <w:t>(2)</w:t>
      </w:r>
      <w:r>
        <w:tab/>
        <w:t xml:space="preserve">The Governor in Council may remove the Commissioner from office on any of the following grounds— </w:t>
      </w:r>
    </w:p>
    <w:p w:rsidR="000E32DD" w:rsidRDefault="000E32DD" w:rsidP="000E32DD">
      <w:pPr>
        <w:pStyle w:val="AmendHeading4"/>
        <w:tabs>
          <w:tab w:val="clear" w:pos="720"/>
          <w:tab w:val="right" w:pos="3288"/>
        </w:tabs>
        <w:ind w:left="3402" w:hanging="3402"/>
      </w:pPr>
      <w:r>
        <w:tab/>
      </w:r>
      <w:r w:rsidRPr="00BD14C6">
        <w:t>(a)</w:t>
      </w:r>
      <w:r>
        <w:tab/>
        <w:t>misconduct;</w:t>
      </w:r>
    </w:p>
    <w:p w:rsidR="000E32DD" w:rsidRDefault="000E32DD" w:rsidP="000E32DD">
      <w:pPr>
        <w:pStyle w:val="AmendHeading4"/>
        <w:tabs>
          <w:tab w:val="clear" w:pos="720"/>
          <w:tab w:val="right" w:pos="3288"/>
        </w:tabs>
        <w:ind w:left="3402" w:hanging="3402"/>
      </w:pPr>
      <w:r>
        <w:tab/>
      </w:r>
      <w:r w:rsidRPr="00BD14C6">
        <w:t>(b)</w:t>
      </w:r>
      <w:r>
        <w:tab/>
        <w:t xml:space="preserve">neglect of duty; </w:t>
      </w:r>
    </w:p>
    <w:p w:rsidR="000E32DD" w:rsidRDefault="000E32DD" w:rsidP="000E32DD">
      <w:pPr>
        <w:pStyle w:val="AmendHeading4"/>
        <w:tabs>
          <w:tab w:val="clear" w:pos="720"/>
          <w:tab w:val="right" w:pos="3288"/>
        </w:tabs>
        <w:ind w:left="3402" w:hanging="3402"/>
      </w:pPr>
      <w:r>
        <w:tab/>
      </w:r>
      <w:r w:rsidRPr="00BD14C6">
        <w:t>(c)</w:t>
      </w:r>
      <w:r>
        <w:tab/>
        <w:t xml:space="preserve">inability to perform the duties of the office; </w:t>
      </w:r>
    </w:p>
    <w:p w:rsidR="000E32DD" w:rsidRDefault="000E32DD" w:rsidP="000E32DD">
      <w:pPr>
        <w:pStyle w:val="AmendHeading4"/>
        <w:tabs>
          <w:tab w:val="clear" w:pos="720"/>
          <w:tab w:val="right" w:pos="3288"/>
        </w:tabs>
        <w:ind w:left="3402" w:hanging="3402"/>
        <w:rPr>
          <w:lang w:val="en-US"/>
        </w:rPr>
      </w:pPr>
      <w:r>
        <w:tab/>
      </w:r>
      <w:r w:rsidRPr="00BD14C6">
        <w:t>(d)</w:t>
      </w:r>
      <w:r>
        <w:tab/>
        <w:t>any other ground on which the Governor in Council is satisfied that the Commissioner is unfit to hold office.</w:t>
      </w:r>
    </w:p>
    <w:p w:rsidR="000E32DD" w:rsidRDefault="000E32DD" w:rsidP="000E32DD">
      <w:pPr>
        <w:pStyle w:val="AmendHeading1s"/>
        <w:tabs>
          <w:tab w:val="right" w:pos="2268"/>
        </w:tabs>
        <w:ind w:left="2381" w:hanging="2381"/>
        <w:rPr>
          <w:lang w:val="en-US"/>
        </w:rPr>
      </w:pPr>
      <w:r>
        <w:rPr>
          <w:lang w:val="en-US"/>
        </w:rPr>
        <w:tab/>
        <w:t>3I</w:t>
      </w:r>
      <w:r>
        <w:rPr>
          <w:lang w:val="en-US"/>
        </w:rPr>
        <w:tab/>
        <w:t>Annual report of Commissioner</w:t>
      </w:r>
    </w:p>
    <w:p w:rsidR="000E32DD" w:rsidRDefault="000E32DD" w:rsidP="000E32DD">
      <w:pPr>
        <w:pStyle w:val="AmendHeading3"/>
        <w:tabs>
          <w:tab w:val="right" w:pos="2778"/>
        </w:tabs>
        <w:ind w:left="2891" w:hanging="2891"/>
      </w:pPr>
      <w:r>
        <w:tab/>
      </w:r>
      <w:r w:rsidRPr="00BD14C6">
        <w:t>(1)</w:t>
      </w:r>
      <w:r>
        <w:tab/>
        <w:t xml:space="preserve">As soon as practicable after the end of the financial year but not later than the following 31 October, the Commissioner must submit to the Presiding Officers an annual report containing the following in relation to the period of 12 months ending on the preceding 30 June— </w:t>
      </w:r>
    </w:p>
    <w:p w:rsidR="000E32DD" w:rsidRDefault="000E32DD" w:rsidP="000E32DD">
      <w:pPr>
        <w:pStyle w:val="AmendHeading4"/>
        <w:tabs>
          <w:tab w:val="clear" w:pos="720"/>
          <w:tab w:val="right" w:pos="3288"/>
        </w:tabs>
        <w:ind w:left="3402" w:hanging="3402"/>
      </w:pPr>
      <w:r>
        <w:tab/>
      </w:r>
      <w:r w:rsidRPr="00BD14C6">
        <w:t>(a)</w:t>
      </w:r>
      <w:r>
        <w:tab/>
        <w:t xml:space="preserve">the number of requests for confidential advice made by Members to the Commissioner; </w:t>
      </w:r>
    </w:p>
    <w:p w:rsidR="000E32DD" w:rsidRDefault="000E32DD" w:rsidP="000E32DD">
      <w:pPr>
        <w:pStyle w:val="AmendHeading4"/>
        <w:tabs>
          <w:tab w:val="clear" w:pos="720"/>
          <w:tab w:val="right" w:pos="3288"/>
        </w:tabs>
        <w:ind w:left="3402" w:hanging="3402"/>
      </w:pPr>
      <w:r>
        <w:tab/>
      </w:r>
      <w:r w:rsidRPr="00BD14C6">
        <w:t>(b)</w:t>
      </w:r>
      <w:r>
        <w:tab/>
        <w:t xml:space="preserve">details of any advice the Commissioner provided to Presiding Officers relating to the interpretation of the Code of Conduct; </w:t>
      </w:r>
    </w:p>
    <w:p w:rsidR="000E32DD" w:rsidRDefault="000E32DD" w:rsidP="000E32DD">
      <w:pPr>
        <w:pStyle w:val="AmendHeading4"/>
        <w:tabs>
          <w:tab w:val="clear" w:pos="720"/>
          <w:tab w:val="right" w:pos="3288"/>
        </w:tabs>
        <w:ind w:left="3402" w:hanging="3402"/>
        <w:rPr>
          <w:lang w:val="en-US"/>
        </w:rPr>
      </w:pPr>
      <w:r>
        <w:rPr>
          <w:lang w:val="en-US"/>
        </w:rPr>
        <w:tab/>
      </w:r>
      <w:r w:rsidRPr="00E53290">
        <w:rPr>
          <w:lang w:val="en-US"/>
        </w:rPr>
        <w:t>(</w:t>
      </w:r>
      <w:r>
        <w:rPr>
          <w:lang w:val="en-US"/>
        </w:rPr>
        <w:t>c</w:t>
      </w:r>
      <w:r w:rsidRPr="00E53290">
        <w:rPr>
          <w:lang w:val="en-US"/>
        </w:rPr>
        <w:t>)</w:t>
      </w:r>
      <w:r w:rsidRPr="00E53290">
        <w:rPr>
          <w:lang w:val="en-US"/>
        </w:rPr>
        <w:tab/>
      </w:r>
      <w:r>
        <w:rPr>
          <w:lang w:val="en-US"/>
        </w:rPr>
        <w:t>details of any changes to the Code of Conduct recommended by the Commissioner to the Presiding Officers;</w:t>
      </w:r>
    </w:p>
    <w:p w:rsidR="000E32DD" w:rsidRDefault="000E32DD" w:rsidP="000E32DD">
      <w:pPr>
        <w:pStyle w:val="AmendHeading4"/>
        <w:tabs>
          <w:tab w:val="clear" w:pos="720"/>
          <w:tab w:val="right" w:pos="3288"/>
        </w:tabs>
        <w:ind w:left="3402" w:hanging="3402"/>
        <w:rPr>
          <w:lang w:val="en-US"/>
        </w:rPr>
      </w:pPr>
      <w:r>
        <w:rPr>
          <w:lang w:val="en-US"/>
        </w:rPr>
        <w:tab/>
        <w:t>(d</w:t>
      </w:r>
      <w:r w:rsidRPr="002C7243">
        <w:rPr>
          <w:lang w:val="en-US"/>
        </w:rPr>
        <w:t>)</w:t>
      </w:r>
      <w:r w:rsidRPr="002C7243">
        <w:rPr>
          <w:lang w:val="en-US"/>
        </w:rPr>
        <w:tab/>
      </w:r>
      <w:r>
        <w:rPr>
          <w:lang w:val="en-US"/>
        </w:rPr>
        <w:t>the number of requests for training or advice regarding conduct, propriety and ethics made by Members to the Commissioner;</w:t>
      </w:r>
    </w:p>
    <w:p w:rsidR="000E32DD" w:rsidRPr="00F01044" w:rsidRDefault="000E32DD" w:rsidP="000E32DD">
      <w:pPr>
        <w:pStyle w:val="AmendHeading4"/>
        <w:tabs>
          <w:tab w:val="clear" w:pos="720"/>
          <w:tab w:val="right" w:pos="3288"/>
        </w:tabs>
        <w:ind w:left="3402" w:hanging="3402"/>
        <w:rPr>
          <w:lang w:val="en-US"/>
        </w:rPr>
      </w:pPr>
      <w:r>
        <w:rPr>
          <w:lang w:val="en-US"/>
        </w:rPr>
        <w:tab/>
      </w:r>
      <w:r w:rsidRPr="00F01044">
        <w:rPr>
          <w:lang w:val="en-US"/>
        </w:rPr>
        <w:t>(e)</w:t>
      </w:r>
      <w:r w:rsidRPr="00F01044">
        <w:rPr>
          <w:lang w:val="en-US"/>
        </w:rPr>
        <w:tab/>
      </w:r>
      <w:r>
        <w:rPr>
          <w:lang w:val="en-US"/>
        </w:rPr>
        <w:t>the subject matter of any training or advice described in paragraph (d);</w:t>
      </w:r>
    </w:p>
    <w:p w:rsidR="000E32DD" w:rsidRPr="00E53290" w:rsidRDefault="000E32DD" w:rsidP="000E32DD">
      <w:pPr>
        <w:pStyle w:val="AmendHeading4"/>
        <w:tabs>
          <w:tab w:val="clear" w:pos="720"/>
          <w:tab w:val="right" w:pos="3288"/>
        </w:tabs>
        <w:ind w:left="3402" w:hanging="3402"/>
        <w:rPr>
          <w:lang w:val="en-US"/>
        </w:rPr>
      </w:pPr>
      <w:r>
        <w:rPr>
          <w:lang w:val="en-US"/>
        </w:rPr>
        <w:tab/>
        <w:t>(f</w:t>
      </w:r>
      <w:r w:rsidRPr="00E53290">
        <w:rPr>
          <w:lang w:val="en-US"/>
        </w:rPr>
        <w:t>)</w:t>
      </w:r>
      <w:r w:rsidRPr="00E53290">
        <w:rPr>
          <w:lang w:val="en-US"/>
        </w:rPr>
        <w:tab/>
      </w:r>
      <w:r>
        <w:rPr>
          <w:lang w:val="en-US"/>
        </w:rPr>
        <w:t>the number of investigations conducted by the Commissioner into alleged contraventions of requirements under Part 3 or 4;</w:t>
      </w:r>
    </w:p>
    <w:p w:rsidR="000E32DD" w:rsidRDefault="000E32DD" w:rsidP="000E32DD">
      <w:pPr>
        <w:pStyle w:val="AmendHeading4"/>
        <w:tabs>
          <w:tab w:val="clear" w:pos="720"/>
          <w:tab w:val="right" w:pos="3288"/>
        </w:tabs>
        <w:ind w:left="3402" w:hanging="3402"/>
        <w:rPr>
          <w:lang w:val="en-US"/>
        </w:rPr>
      </w:pPr>
      <w:r>
        <w:tab/>
        <w:t>(g</w:t>
      </w:r>
      <w:r w:rsidRPr="00BD14C6">
        <w:t>)</w:t>
      </w:r>
      <w:r>
        <w:tab/>
        <w:t xml:space="preserve">any other prescribed matter. </w:t>
      </w:r>
    </w:p>
    <w:p w:rsidR="000E32DD" w:rsidRPr="00E25CFB" w:rsidRDefault="000E32DD" w:rsidP="000E32DD">
      <w:pPr>
        <w:pStyle w:val="AmendHeading3"/>
        <w:tabs>
          <w:tab w:val="right" w:pos="2778"/>
        </w:tabs>
        <w:ind w:left="2891" w:hanging="2891"/>
        <w:rPr>
          <w:lang w:val="en-US"/>
        </w:rPr>
      </w:pPr>
      <w:r>
        <w:rPr>
          <w:lang w:val="en-US"/>
        </w:rPr>
        <w:tab/>
      </w:r>
      <w:r w:rsidRPr="00E25CFB">
        <w:rPr>
          <w:lang w:val="en-US"/>
        </w:rPr>
        <w:t>(2)</w:t>
      </w:r>
      <w:r w:rsidRPr="00E25CFB">
        <w:rPr>
          <w:lang w:val="en-US"/>
        </w:rPr>
        <w:tab/>
      </w:r>
      <w:r>
        <w:rPr>
          <w:lang w:val="en-US"/>
        </w:rPr>
        <w:t>The Commissioner must cause an annual report under subsection (1) to be laid before each House of Parliament within 5 sitting days after submitting the report to the Presiding Officers.</w:t>
      </w:r>
    </w:p>
    <w:p w:rsidR="000E32DD" w:rsidRDefault="000E32DD" w:rsidP="000E32DD">
      <w:pPr>
        <w:pStyle w:val="AmendHeading1s"/>
        <w:tabs>
          <w:tab w:val="right" w:pos="2268"/>
        </w:tabs>
        <w:ind w:left="2381" w:hanging="2381"/>
        <w:rPr>
          <w:lang w:val="en-US"/>
        </w:rPr>
      </w:pPr>
      <w:r>
        <w:rPr>
          <w:lang w:val="en-US"/>
        </w:rPr>
        <w:tab/>
        <w:t>3J</w:t>
      </w:r>
      <w:r>
        <w:rPr>
          <w:lang w:val="en-US"/>
        </w:rPr>
        <w:tab/>
        <w:t>Confidentiality</w:t>
      </w:r>
    </w:p>
    <w:p w:rsidR="000E32DD" w:rsidRDefault="000E32DD" w:rsidP="000E32DD">
      <w:pPr>
        <w:pStyle w:val="AmendHeading3"/>
        <w:ind w:left="2891"/>
      </w:pPr>
      <w:r>
        <w:t>A person who is or was the Commissioner must not knowingly disclose any information acquired by the person by reason of being the Commissioner or in the course of the performance of functions under this Act, except—</w:t>
      </w:r>
    </w:p>
    <w:p w:rsidR="000E32DD" w:rsidRDefault="000E32DD" w:rsidP="000E32DD">
      <w:pPr>
        <w:pStyle w:val="AmendHeading4"/>
        <w:tabs>
          <w:tab w:val="clear" w:pos="720"/>
          <w:tab w:val="right" w:pos="3288"/>
        </w:tabs>
        <w:ind w:left="3402" w:hanging="3402"/>
        <w:rPr>
          <w:lang w:val="en-US"/>
        </w:rPr>
      </w:pPr>
      <w:r>
        <w:lastRenderedPageBreak/>
        <w:tab/>
      </w:r>
      <w:r w:rsidRPr="005A2DA7">
        <w:t>(a)</w:t>
      </w:r>
      <w:r>
        <w:tab/>
        <w:t xml:space="preserve">for the performance of the functions of the Commissioner under this Act; or </w:t>
      </w:r>
    </w:p>
    <w:p w:rsidR="000E32DD" w:rsidRDefault="000E32DD" w:rsidP="000E32DD">
      <w:pPr>
        <w:pStyle w:val="AmendHeading4"/>
        <w:tabs>
          <w:tab w:val="clear" w:pos="720"/>
          <w:tab w:val="right" w:pos="3288"/>
        </w:tabs>
        <w:ind w:left="3402" w:hanging="3402"/>
      </w:pPr>
      <w:r>
        <w:rPr>
          <w:lang w:val="en-US"/>
        </w:rPr>
        <w:tab/>
      </w:r>
      <w:r w:rsidRPr="005A2DA7">
        <w:rPr>
          <w:lang w:val="en-US"/>
        </w:rPr>
        <w:t>(b)</w:t>
      </w:r>
      <w:r w:rsidRPr="005A2DA7">
        <w:rPr>
          <w:lang w:val="en-US"/>
        </w:rPr>
        <w:tab/>
      </w:r>
      <w:r>
        <w:t xml:space="preserve">if the information is in the public domain at the time of the disclosure, otherwise than as a result of a disclosure that the person knows or ought to have known was unlawful; or </w:t>
      </w:r>
    </w:p>
    <w:p w:rsidR="000E32DD" w:rsidRDefault="000E32DD" w:rsidP="000E32DD">
      <w:pPr>
        <w:pStyle w:val="AmendHeading4"/>
        <w:tabs>
          <w:tab w:val="clear" w:pos="720"/>
          <w:tab w:val="right" w:pos="3288"/>
        </w:tabs>
        <w:ind w:left="3402" w:hanging="3402"/>
        <w:rPr>
          <w:lang w:val="en-US"/>
        </w:rPr>
      </w:pPr>
      <w:r>
        <w:tab/>
      </w:r>
      <w:r w:rsidRPr="005A2DA7">
        <w:t>(c)</w:t>
      </w:r>
      <w:r>
        <w:tab/>
        <w:t>as is otherwise authorised or required unde</w:t>
      </w:r>
      <w:r w:rsidR="00086765">
        <w:t>r this Act or any other Act.".</w:t>
      </w:r>
      <w:r w:rsidR="00FA744A">
        <w:t>".</w:t>
      </w:r>
    </w:p>
    <w:p w:rsidR="008416AE" w:rsidRDefault="008416AE" w:rsidP="008416AE">
      <w:bookmarkStart w:id="5" w:name="cpStart"/>
      <w:bookmarkEnd w:id="5"/>
    </w:p>
    <w:sectPr w:rsidR="008416AE" w:rsidSect="00B652FA">
      <w:headerReference w:type="default" r:id="rId7"/>
      <w:footerReference w:type="even" r:id="rId8"/>
      <w:footerReference w:type="default" r:id="rId9"/>
      <w:headerReference w:type="first" r:id="rId10"/>
      <w:footerReference w:type="first" r:id="rId11"/>
      <w:type w:val="continuous"/>
      <w:pgSz w:w="11907" w:h="16840" w:code="9"/>
      <w:pgMar w:top="1260" w:right="1440" w:bottom="1440" w:left="1440" w:header="426"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DD" w:rsidRDefault="000E32DD">
      <w:r>
        <w:separator/>
      </w:r>
    </w:p>
  </w:endnote>
  <w:endnote w:type="continuationSeparator" w:id="0">
    <w:p w:rsidR="000E32DD" w:rsidRDefault="000E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6D" w:rsidRDefault="004A6BE0" w:rsidP="000E32DD">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DD" w:rsidRDefault="004A6BE0" w:rsidP="00510A19">
    <w:pPr>
      <w:pStyle w:val="Footer"/>
      <w:framePr w:wrap="around" w:vAnchor="text" w:hAnchor="margin" w:xAlign="center" w:y="1"/>
      <w:rPr>
        <w:rStyle w:val="PageNumber"/>
      </w:rPr>
    </w:pPr>
    <w:r>
      <w:rPr>
        <w:rStyle w:val="PageNumber"/>
      </w:rPr>
      <w:fldChar w:fldCharType="begin"/>
    </w:r>
    <w:r w:rsidR="000E32DD">
      <w:rPr>
        <w:rStyle w:val="PageNumber"/>
      </w:rPr>
      <w:instrText xml:space="preserve">PAGE  </w:instrText>
    </w:r>
    <w:r>
      <w:rPr>
        <w:rStyle w:val="PageNumber"/>
      </w:rPr>
      <w:fldChar w:fldCharType="separate"/>
    </w:r>
    <w:r w:rsidR="000B3FCC">
      <w:rPr>
        <w:rStyle w:val="PageNumber"/>
        <w:noProof/>
      </w:rPr>
      <w:t>1</w:t>
    </w:r>
    <w:r>
      <w:rPr>
        <w:rStyle w:val="PageNumber"/>
      </w:rPr>
      <w:fldChar w:fldCharType="end"/>
    </w:r>
  </w:p>
  <w:p w:rsidR="000E32DD" w:rsidRDefault="000E3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DD" w:rsidRPr="00F04EE2" w:rsidRDefault="00F04EE2">
    <w:pPr>
      <w:pStyle w:val="Footer"/>
      <w:rPr>
        <w:sz w:val="18"/>
      </w:rPr>
    </w:pPr>
    <w:r>
      <w:rPr>
        <w:sz w:val="18"/>
      </w:rPr>
      <w:t>591003VGLCH-4/3/2019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DD" w:rsidRDefault="000E32DD">
      <w:r>
        <w:separator/>
      </w:r>
    </w:p>
  </w:footnote>
  <w:footnote w:type="continuationSeparator" w:id="0">
    <w:p w:rsidR="000E32DD" w:rsidRDefault="000E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FA" w:rsidRPr="00B652FA" w:rsidRDefault="00B652FA" w:rsidP="00B652FA">
    <w:pPr>
      <w:pStyle w:val="Header"/>
      <w:jc w:val="right"/>
      <w:rPr>
        <w:b/>
        <w:sz w:val="36"/>
      </w:rPr>
    </w:pPr>
    <w:r w:rsidRPr="00B652FA">
      <w:rPr>
        <w:b/>
        <w:sz w:val="36"/>
      </w:rPr>
      <w:t>RATNAM — SET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FA" w:rsidRPr="00B652FA" w:rsidRDefault="00B652FA" w:rsidP="00B652FA">
    <w:pPr>
      <w:pStyle w:val="Header"/>
      <w:jc w:val="right"/>
      <w:rPr>
        <w:b/>
        <w:sz w:val="40"/>
      </w:rPr>
    </w:pPr>
    <w:r w:rsidRPr="00B652FA">
      <w:rPr>
        <w:b/>
        <w:sz w:val="40"/>
      </w:rPr>
      <w:t>RATNAM — SET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11543C7"/>
    <w:multiLevelType w:val="singleLevel"/>
    <w:tmpl w:val="6F962FFA"/>
    <w:lvl w:ilvl="0">
      <w:start w:val="1"/>
      <w:numFmt w:val="none"/>
      <w:lvlRestart w:val="0"/>
      <w:lvlText w:val="13."/>
      <w:lvlJc w:val="left"/>
      <w:pPr>
        <w:tabs>
          <w:tab w:val="num" w:pos="850"/>
        </w:tabs>
        <w:ind w:left="850" w:hanging="850"/>
      </w:pPr>
    </w:lvl>
  </w:abstractNum>
  <w:abstractNum w:abstractNumId="3" w15:restartNumberingAfterBreak="0">
    <w:nsid w:val="03417141"/>
    <w:multiLevelType w:val="singleLevel"/>
    <w:tmpl w:val="871CD71C"/>
    <w:lvl w:ilvl="0">
      <w:start w:val="1"/>
      <w:numFmt w:val="none"/>
      <w:lvlRestart w:val="0"/>
      <w:lvlText w:val="14."/>
      <w:lvlJc w:val="left"/>
      <w:pPr>
        <w:tabs>
          <w:tab w:val="num" w:pos="850"/>
        </w:tabs>
        <w:ind w:left="850" w:hanging="85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A3746D"/>
    <w:multiLevelType w:val="singleLevel"/>
    <w:tmpl w:val="21448AEE"/>
    <w:lvl w:ilvl="0">
      <w:start w:val="1"/>
      <w:numFmt w:val="none"/>
      <w:lvlRestart w:val="0"/>
      <w:lvlText w:val="1."/>
      <w:lvlJc w:val="left"/>
      <w:pPr>
        <w:tabs>
          <w:tab w:val="num" w:pos="850"/>
        </w:tabs>
        <w:ind w:left="850" w:hanging="850"/>
      </w:pPr>
    </w:lvl>
  </w:abstractNum>
  <w:abstractNum w:abstractNumId="7"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1A4986"/>
    <w:multiLevelType w:val="singleLevel"/>
    <w:tmpl w:val="B4CC7296"/>
    <w:lvl w:ilvl="0">
      <w:start w:val="1"/>
      <w:numFmt w:val="none"/>
      <w:lvlRestart w:val="0"/>
      <w:lvlText w:val="12."/>
      <w:lvlJc w:val="left"/>
      <w:pPr>
        <w:tabs>
          <w:tab w:val="num" w:pos="850"/>
        </w:tabs>
        <w:ind w:left="850" w:hanging="850"/>
      </w:pPr>
    </w:lvl>
  </w:abstractNum>
  <w:abstractNum w:abstractNumId="11"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9"/>
  </w:num>
  <w:num w:numId="4">
    <w:abstractNumId w:val="7"/>
  </w:num>
  <w:num w:numId="5">
    <w:abstractNumId w:val="11"/>
  </w:num>
  <w:num w:numId="6">
    <w:abstractNumId w:val="5"/>
  </w:num>
  <w:num w:numId="7">
    <w:abstractNumId w:val="19"/>
  </w:num>
  <w:num w:numId="8">
    <w:abstractNumId w:val="15"/>
  </w:num>
  <w:num w:numId="9">
    <w:abstractNumId w:val="8"/>
  </w:num>
  <w:num w:numId="10">
    <w:abstractNumId w:val="14"/>
  </w:num>
  <w:num w:numId="11">
    <w:abstractNumId w:val="12"/>
  </w:num>
  <w:num w:numId="12">
    <w:abstractNumId w:val="1"/>
  </w:num>
  <w:num w:numId="13">
    <w:abstractNumId w:val="20"/>
  </w:num>
  <w:num w:numId="14">
    <w:abstractNumId w:val="17"/>
  </w:num>
  <w:num w:numId="15">
    <w:abstractNumId w:val="16"/>
  </w:num>
  <w:num w:numId="16">
    <w:abstractNumId w:val="18"/>
  </w:num>
  <w:num w:numId="17">
    <w:abstractNumId w:val="13"/>
  </w:num>
  <w:num w:numId="18">
    <w:abstractNumId w:val="21"/>
  </w:num>
  <w:num w:numId="19">
    <w:abstractNumId w:val="6"/>
  </w:num>
  <w:num w:numId="20">
    <w:abstractNumId w:val="1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003"/>
    <w:docVar w:name="vActTitle" w:val="Victorian Independent Remuneration Tribunal and Improving Parliamentary Standards Bill 2019"/>
    <w:docVar w:name="vBillNo" w:val="003"/>
    <w:docVar w:name="vBillTitle" w:val="Victorian Independent Remuneration Tribunal and Improving Parliamentary Standards Bill 2019"/>
    <w:docVar w:name="vDocumentType" w:val=".HOUSEAMEND"/>
    <w:docVar w:name="vDraftNo" w:val="0"/>
    <w:docVar w:name="vDraftVers" w:val="2"/>
    <w:docVar w:name="vDraftVersion" w:val="21462 - Victorian Greens (Dr RATNAM)  House Print Council"/>
    <w:docVar w:name="VersionNo" w:val="2"/>
    <w:docVar w:name="vFileName" w:val="591003VGC.H"/>
    <w:docVar w:name="vFileVersion" w:val="C"/>
    <w:docVar w:name="vFinalisePrevVer" w:val="True"/>
    <w:docVar w:name="vGovNonGov" w:val="13"/>
    <w:docVar w:name="vHouseType" w:val="1"/>
    <w:docVar w:name="vILDNum" w:val="21462"/>
    <w:docVar w:name="vIsBrandNewVersion" w:val="No"/>
    <w:docVar w:name="vIsNewDocument" w:val="False"/>
    <w:docVar w:name="vLegCommission" w:val="0"/>
    <w:docVar w:name="vMinisterID" w:val="281"/>
    <w:docVar w:name="vMinisterName" w:val="Ratnam, Samantha, Dr"/>
    <w:docVar w:name="vMinisterNameIndex" w:val="88"/>
    <w:docVar w:name="vParliament" w:val="59"/>
    <w:docVar w:name="vPartyID" w:val="6"/>
    <w:docVar w:name="vPartyName" w:val="Victorian Greens"/>
    <w:docVar w:name="vPrevDraftNo" w:val="0"/>
    <w:docVar w:name="vPrevDraftVers" w:val="2"/>
    <w:docVar w:name="vPrevFileName" w:val="591003VGC.H"/>
    <w:docVar w:name="vPrnOnSepLine" w:val="False"/>
    <w:docVar w:name="vSavedToLocal" w:val="No"/>
    <w:docVar w:name="vSession" w:val="1"/>
    <w:docVar w:name="vTRIMFileName" w:val="21462 - Victorian Greens (Dr RATNAM) House Print Council"/>
    <w:docVar w:name="vTRIMRecordNumber" w:val="D19/2338[v2]"/>
    <w:docVar w:name="vTxtAfterIndex" w:val="-1"/>
    <w:docVar w:name="vTxtBefore" w:val="Amendments to be proposed in Committee by"/>
    <w:docVar w:name="vTxtBeforeIndex" w:val="3"/>
    <w:docVar w:name="vVersionDate" w:val="4/3/2019"/>
    <w:docVar w:name="vYear" w:val="2019"/>
  </w:docVars>
  <w:rsids>
    <w:rsidRoot w:val="00B33BA0"/>
    <w:rsid w:val="0000185B"/>
    <w:rsid w:val="00003CB4"/>
    <w:rsid w:val="00006198"/>
    <w:rsid w:val="00011608"/>
    <w:rsid w:val="00017203"/>
    <w:rsid w:val="00022430"/>
    <w:rsid w:val="000268CD"/>
    <w:rsid w:val="00026CB3"/>
    <w:rsid w:val="00034E75"/>
    <w:rsid w:val="0005044D"/>
    <w:rsid w:val="00053BD1"/>
    <w:rsid w:val="00054669"/>
    <w:rsid w:val="00061DF1"/>
    <w:rsid w:val="00070478"/>
    <w:rsid w:val="00072BF5"/>
    <w:rsid w:val="00073B34"/>
    <w:rsid w:val="00083D1C"/>
    <w:rsid w:val="00083D58"/>
    <w:rsid w:val="00085298"/>
    <w:rsid w:val="00086765"/>
    <w:rsid w:val="000939AD"/>
    <w:rsid w:val="00094872"/>
    <w:rsid w:val="000956F2"/>
    <w:rsid w:val="000A75AE"/>
    <w:rsid w:val="000B1361"/>
    <w:rsid w:val="000B3FCC"/>
    <w:rsid w:val="000B46D4"/>
    <w:rsid w:val="000B5820"/>
    <w:rsid w:val="000C09EF"/>
    <w:rsid w:val="000C0EB3"/>
    <w:rsid w:val="000C4C1F"/>
    <w:rsid w:val="000C6E7B"/>
    <w:rsid w:val="000D067A"/>
    <w:rsid w:val="000D209B"/>
    <w:rsid w:val="000D715B"/>
    <w:rsid w:val="000E0E51"/>
    <w:rsid w:val="000E32DD"/>
    <w:rsid w:val="000F0048"/>
    <w:rsid w:val="000F5214"/>
    <w:rsid w:val="00117DF3"/>
    <w:rsid w:val="001231A8"/>
    <w:rsid w:val="00130788"/>
    <w:rsid w:val="00135A3B"/>
    <w:rsid w:val="0014102E"/>
    <w:rsid w:val="0015126E"/>
    <w:rsid w:val="00151E52"/>
    <w:rsid w:val="00154A94"/>
    <w:rsid w:val="00155444"/>
    <w:rsid w:val="0015746F"/>
    <w:rsid w:val="001650DE"/>
    <w:rsid w:val="00166E81"/>
    <w:rsid w:val="001670D5"/>
    <w:rsid w:val="001704D6"/>
    <w:rsid w:val="0019144D"/>
    <w:rsid w:val="001A334A"/>
    <w:rsid w:val="001A5E3F"/>
    <w:rsid w:val="001C20E5"/>
    <w:rsid w:val="001C62D4"/>
    <w:rsid w:val="001D697B"/>
    <w:rsid w:val="001E6E30"/>
    <w:rsid w:val="001F28CF"/>
    <w:rsid w:val="001F52EF"/>
    <w:rsid w:val="001F60FC"/>
    <w:rsid w:val="002029ED"/>
    <w:rsid w:val="002071E4"/>
    <w:rsid w:val="002077C5"/>
    <w:rsid w:val="00212D09"/>
    <w:rsid w:val="002240B9"/>
    <w:rsid w:val="0022441F"/>
    <w:rsid w:val="00234D3A"/>
    <w:rsid w:val="00237486"/>
    <w:rsid w:val="002409E6"/>
    <w:rsid w:val="00241E36"/>
    <w:rsid w:val="002433B0"/>
    <w:rsid w:val="002475E7"/>
    <w:rsid w:val="002507E1"/>
    <w:rsid w:val="00251326"/>
    <w:rsid w:val="00251FE9"/>
    <w:rsid w:val="0025586B"/>
    <w:rsid w:val="00256536"/>
    <w:rsid w:val="00257A39"/>
    <w:rsid w:val="00262343"/>
    <w:rsid w:val="00267DD0"/>
    <w:rsid w:val="00283063"/>
    <w:rsid w:val="0029036E"/>
    <w:rsid w:val="002946E6"/>
    <w:rsid w:val="0029617E"/>
    <w:rsid w:val="00297CBA"/>
    <w:rsid w:val="002B27A7"/>
    <w:rsid w:val="002B460A"/>
    <w:rsid w:val="002C5958"/>
    <w:rsid w:val="002D0533"/>
    <w:rsid w:val="002E69EB"/>
    <w:rsid w:val="002F315D"/>
    <w:rsid w:val="002F6D8C"/>
    <w:rsid w:val="00301248"/>
    <w:rsid w:val="003026F7"/>
    <w:rsid w:val="003132D2"/>
    <w:rsid w:val="00313A9C"/>
    <w:rsid w:val="00322141"/>
    <w:rsid w:val="00322CDB"/>
    <w:rsid w:val="00333895"/>
    <w:rsid w:val="00336335"/>
    <w:rsid w:val="00341506"/>
    <w:rsid w:val="003603DC"/>
    <w:rsid w:val="00362654"/>
    <w:rsid w:val="0036397F"/>
    <w:rsid w:val="00364134"/>
    <w:rsid w:val="00367C37"/>
    <w:rsid w:val="003723AD"/>
    <w:rsid w:val="0037261A"/>
    <w:rsid w:val="003726F8"/>
    <w:rsid w:val="00374ACB"/>
    <w:rsid w:val="00376BA1"/>
    <w:rsid w:val="00382F57"/>
    <w:rsid w:val="00385C50"/>
    <w:rsid w:val="00386A09"/>
    <w:rsid w:val="00391FF6"/>
    <w:rsid w:val="003946CA"/>
    <w:rsid w:val="00395833"/>
    <w:rsid w:val="003B2B35"/>
    <w:rsid w:val="003B2C5C"/>
    <w:rsid w:val="003B61E9"/>
    <w:rsid w:val="003C011C"/>
    <w:rsid w:val="003C1634"/>
    <w:rsid w:val="003C35F4"/>
    <w:rsid w:val="003C5FD7"/>
    <w:rsid w:val="003D6B67"/>
    <w:rsid w:val="003D725B"/>
    <w:rsid w:val="003D7735"/>
    <w:rsid w:val="003E162B"/>
    <w:rsid w:val="003E2172"/>
    <w:rsid w:val="003E55C7"/>
    <w:rsid w:val="003E5C01"/>
    <w:rsid w:val="003F260F"/>
    <w:rsid w:val="003F5618"/>
    <w:rsid w:val="003F6490"/>
    <w:rsid w:val="00401AFC"/>
    <w:rsid w:val="00406E63"/>
    <w:rsid w:val="00412B4F"/>
    <w:rsid w:val="00430C04"/>
    <w:rsid w:val="00430CF2"/>
    <w:rsid w:val="004401DC"/>
    <w:rsid w:val="00441169"/>
    <w:rsid w:val="00443644"/>
    <w:rsid w:val="0045602E"/>
    <w:rsid w:val="00462130"/>
    <w:rsid w:val="00463FBF"/>
    <w:rsid w:val="00465E91"/>
    <w:rsid w:val="00477A07"/>
    <w:rsid w:val="00490EF7"/>
    <w:rsid w:val="00490F5F"/>
    <w:rsid w:val="004A0834"/>
    <w:rsid w:val="004A0A12"/>
    <w:rsid w:val="004A10D5"/>
    <w:rsid w:val="004A35AC"/>
    <w:rsid w:val="004A5136"/>
    <w:rsid w:val="004A6BE0"/>
    <w:rsid w:val="004B0F1B"/>
    <w:rsid w:val="004C2234"/>
    <w:rsid w:val="004C6C71"/>
    <w:rsid w:val="004D3DA1"/>
    <w:rsid w:val="004D5F9E"/>
    <w:rsid w:val="004D7151"/>
    <w:rsid w:val="004E6052"/>
    <w:rsid w:val="004F4772"/>
    <w:rsid w:val="0050079A"/>
    <w:rsid w:val="00500D6B"/>
    <w:rsid w:val="00501EF8"/>
    <w:rsid w:val="00503E5C"/>
    <w:rsid w:val="00504E50"/>
    <w:rsid w:val="0050552B"/>
    <w:rsid w:val="005108DF"/>
    <w:rsid w:val="005119EC"/>
    <w:rsid w:val="00514D9D"/>
    <w:rsid w:val="00524076"/>
    <w:rsid w:val="00531476"/>
    <w:rsid w:val="00534FF4"/>
    <w:rsid w:val="005364BE"/>
    <w:rsid w:val="005366CC"/>
    <w:rsid w:val="0054414E"/>
    <w:rsid w:val="005444B8"/>
    <w:rsid w:val="005449C3"/>
    <w:rsid w:val="00550AAB"/>
    <w:rsid w:val="00553DDC"/>
    <w:rsid w:val="00556952"/>
    <w:rsid w:val="00560D7C"/>
    <w:rsid w:val="00561A95"/>
    <w:rsid w:val="00567BBE"/>
    <w:rsid w:val="005807D1"/>
    <w:rsid w:val="00584F6A"/>
    <w:rsid w:val="005853BC"/>
    <w:rsid w:val="005865A9"/>
    <w:rsid w:val="005A26CD"/>
    <w:rsid w:val="005A49FA"/>
    <w:rsid w:val="005B491B"/>
    <w:rsid w:val="005B7699"/>
    <w:rsid w:val="005C055C"/>
    <w:rsid w:val="005C7831"/>
    <w:rsid w:val="005C7A4A"/>
    <w:rsid w:val="005D535D"/>
    <w:rsid w:val="005D74D5"/>
    <w:rsid w:val="005E60A3"/>
    <w:rsid w:val="005E672D"/>
    <w:rsid w:val="005F2040"/>
    <w:rsid w:val="005F4D7B"/>
    <w:rsid w:val="005F687A"/>
    <w:rsid w:val="006017F5"/>
    <w:rsid w:val="006119F1"/>
    <w:rsid w:val="0062394C"/>
    <w:rsid w:val="00623CD7"/>
    <w:rsid w:val="00625C49"/>
    <w:rsid w:val="006359B6"/>
    <w:rsid w:val="00640007"/>
    <w:rsid w:val="00645A24"/>
    <w:rsid w:val="0064678C"/>
    <w:rsid w:val="006478EC"/>
    <w:rsid w:val="00655CF1"/>
    <w:rsid w:val="00672208"/>
    <w:rsid w:val="006807B0"/>
    <w:rsid w:val="006875A0"/>
    <w:rsid w:val="006B557D"/>
    <w:rsid w:val="006C44F0"/>
    <w:rsid w:val="006C66B6"/>
    <w:rsid w:val="006C6E8A"/>
    <w:rsid w:val="006E05A3"/>
    <w:rsid w:val="006E137B"/>
    <w:rsid w:val="006E19EF"/>
    <w:rsid w:val="006E7446"/>
    <w:rsid w:val="006E7EF8"/>
    <w:rsid w:val="006F6474"/>
    <w:rsid w:val="0070347A"/>
    <w:rsid w:val="00712B9B"/>
    <w:rsid w:val="00714008"/>
    <w:rsid w:val="00720F58"/>
    <w:rsid w:val="007236DD"/>
    <w:rsid w:val="00743622"/>
    <w:rsid w:val="00743F27"/>
    <w:rsid w:val="00744E70"/>
    <w:rsid w:val="007465C4"/>
    <w:rsid w:val="00753FF0"/>
    <w:rsid w:val="00754E0F"/>
    <w:rsid w:val="00761A81"/>
    <w:rsid w:val="00762B31"/>
    <w:rsid w:val="007661F8"/>
    <w:rsid w:val="00767A3C"/>
    <w:rsid w:val="00772C8C"/>
    <w:rsid w:val="00773DCA"/>
    <w:rsid w:val="00775DFC"/>
    <w:rsid w:val="007873CC"/>
    <w:rsid w:val="007A1DEE"/>
    <w:rsid w:val="007A62BA"/>
    <w:rsid w:val="007B2BC6"/>
    <w:rsid w:val="007C7BEE"/>
    <w:rsid w:val="007D3CEE"/>
    <w:rsid w:val="007D3FB8"/>
    <w:rsid w:val="007D4840"/>
    <w:rsid w:val="007E1FF7"/>
    <w:rsid w:val="007E46AB"/>
    <w:rsid w:val="007E5EE9"/>
    <w:rsid w:val="00800418"/>
    <w:rsid w:val="00805A6B"/>
    <w:rsid w:val="00805CE5"/>
    <w:rsid w:val="008126C4"/>
    <w:rsid w:val="0082330E"/>
    <w:rsid w:val="008237F6"/>
    <w:rsid w:val="00825ACF"/>
    <w:rsid w:val="0082685E"/>
    <w:rsid w:val="008412A5"/>
    <w:rsid w:val="008413AE"/>
    <w:rsid w:val="008416AE"/>
    <w:rsid w:val="00847580"/>
    <w:rsid w:val="00852041"/>
    <w:rsid w:val="008570CA"/>
    <w:rsid w:val="00862818"/>
    <w:rsid w:val="008726AC"/>
    <w:rsid w:val="008734FF"/>
    <w:rsid w:val="0087697C"/>
    <w:rsid w:val="008775DE"/>
    <w:rsid w:val="00877A0F"/>
    <w:rsid w:val="00881E56"/>
    <w:rsid w:val="008821C4"/>
    <w:rsid w:val="00896DB6"/>
    <w:rsid w:val="008A733F"/>
    <w:rsid w:val="008B4ECC"/>
    <w:rsid w:val="008B736D"/>
    <w:rsid w:val="008C482A"/>
    <w:rsid w:val="008C676D"/>
    <w:rsid w:val="008C7AC9"/>
    <w:rsid w:val="008D0DE8"/>
    <w:rsid w:val="008D2701"/>
    <w:rsid w:val="008D49C5"/>
    <w:rsid w:val="008E1EDC"/>
    <w:rsid w:val="008F6B41"/>
    <w:rsid w:val="008F7B46"/>
    <w:rsid w:val="008F7E0C"/>
    <w:rsid w:val="00902A81"/>
    <w:rsid w:val="009030AC"/>
    <w:rsid w:val="00904AA5"/>
    <w:rsid w:val="00910741"/>
    <w:rsid w:val="00911C45"/>
    <w:rsid w:val="00912484"/>
    <w:rsid w:val="00913FCD"/>
    <w:rsid w:val="00914D04"/>
    <w:rsid w:val="00916E6C"/>
    <w:rsid w:val="00922296"/>
    <w:rsid w:val="00930681"/>
    <w:rsid w:val="00930F85"/>
    <w:rsid w:val="00931A5D"/>
    <w:rsid w:val="009560E3"/>
    <w:rsid w:val="0095654B"/>
    <w:rsid w:val="0095753A"/>
    <w:rsid w:val="00957744"/>
    <w:rsid w:val="0097718A"/>
    <w:rsid w:val="0098409E"/>
    <w:rsid w:val="009875E0"/>
    <w:rsid w:val="00993CCF"/>
    <w:rsid w:val="00994849"/>
    <w:rsid w:val="00996A82"/>
    <w:rsid w:val="009A6BC0"/>
    <w:rsid w:val="009B1184"/>
    <w:rsid w:val="009B54E8"/>
    <w:rsid w:val="009E790B"/>
    <w:rsid w:val="009F2719"/>
    <w:rsid w:val="009F2784"/>
    <w:rsid w:val="009F554C"/>
    <w:rsid w:val="009F70F7"/>
    <w:rsid w:val="009F7C18"/>
    <w:rsid w:val="00A0199E"/>
    <w:rsid w:val="00A0776C"/>
    <w:rsid w:val="00A12F34"/>
    <w:rsid w:val="00A13FE7"/>
    <w:rsid w:val="00A16A39"/>
    <w:rsid w:val="00A16C93"/>
    <w:rsid w:val="00A21660"/>
    <w:rsid w:val="00A3529A"/>
    <w:rsid w:val="00A3625D"/>
    <w:rsid w:val="00A36B10"/>
    <w:rsid w:val="00A375DB"/>
    <w:rsid w:val="00A449BD"/>
    <w:rsid w:val="00A501A5"/>
    <w:rsid w:val="00A51E19"/>
    <w:rsid w:val="00A60E60"/>
    <w:rsid w:val="00A61830"/>
    <w:rsid w:val="00A6585D"/>
    <w:rsid w:val="00A72F90"/>
    <w:rsid w:val="00A77B08"/>
    <w:rsid w:val="00A8068D"/>
    <w:rsid w:val="00A82E23"/>
    <w:rsid w:val="00A861E7"/>
    <w:rsid w:val="00A876CE"/>
    <w:rsid w:val="00A9381F"/>
    <w:rsid w:val="00AA109C"/>
    <w:rsid w:val="00AB635B"/>
    <w:rsid w:val="00AD3407"/>
    <w:rsid w:val="00AD4802"/>
    <w:rsid w:val="00AD6652"/>
    <w:rsid w:val="00AE384B"/>
    <w:rsid w:val="00AF2725"/>
    <w:rsid w:val="00B002BF"/>
    <w:rsid w:val="00B00650"/>
    <w:rsid w:val="00B01BF5"/>
    <w:rsid w:val="00B01E82"/>
    <w:rsid w:val="00B07F37"/>
    <w:rsid w:val="00B31B9D"/>
    <w:rsid w:val="00B33BA0"/>
    <w:rsid w:val="00B36100"/>
    <w:rsid w:val="00B3684B"/>
    <w:rsid w:val="00B4073D"/>
    <w:rsid w:val="00B62CAC"/>
    <w:rsid w:val="00B652FA"/>
    <w:rsid w:val="00B712DC"/>
    <w:rsid w:val="00B771E6"/>
    <w:rsid w:val="00B82305"/>
    <w:rsid w:val="00B8409F"/>
    <w:rsid w:val="00B86421"/>
    <w:rsid w:val="00B868E0"/>
    <w:rsid w:val="00B9539A"/>
    <w:rsid w:val="00BA3593"/>
    <w:rsid w:val="00BA75A2"/>
    <w:rsid w:val="00BB0928"/>
    <w:rsid w:val="00BB3320"/>
    <w:rsid w:val="00BB3497"/>
    <w:rsid w:val="00BB68D9"/>
    <w:rsid w:val="00BB6B43"/>
    <w:rsid w:val="00BB6FAC"/>
    <w:rsid w:val="00BC1FFE"/>
    <w:rsid w:val="00BD689B"/>
    <w:rsid w:val="00BD6F4A"/>
    <w:rsid w:val="00BE0D5C"/>
    <w:rsid w:val="00BE47B4"/>
    <w:rsid w:val="00BE6705"/>
    <w:rsid w:val="00BF528D"/>
    <w:rsid w:val="00BF7707"/>
    <w:rsid w:val="00BF7B8D"/>
    <w:rsid w:val="00C01909"/>
    <w:rsid w:val="00C04BF3"/>
    <w:rsid w:val="00C061C8"/>
    <w:rsid w:val="00C13973"/>
    <w:rsid w:val="00C16244"/>
    <w:rsid w:val="00C228E2"/>
    <w:rsid w:val="00C22D05"/>
    <w:rsid w:val="00C312FB"/>
    <w:rsid w:val="00C51152"/>
    <w:rsid w:val="00C56900"/>
    <w:rsid w:val="00C63784"/>
    <w:rsid w:val="00C665C8"/>
    <w:rsid w:val="00C738EB"/>
    <w:rsid w:val="00C73E33"/>
    <w:rsid w:val="00C77050"/>
    <w:rsid w:val="00C8004D"/>
    <w:rsid w:val="00C82C53"/>
    <w:rsid w:val="00C9686D"/>
    <w:rsid w:val="00CA2ACB"/>
    <w:rsid w:val="00CA35EF"/>
    <w:rsid w:val="00CB0222"/>
    <w:rsid w:val="00CB1841"/>
    <w:rsid w:val="00CB3DCC"/>
    <w:rsid w:val="00CC268B"/>
    <w:rsid w:val="00CC36E0"/>
    <w:rsid w:val="00CD057C"/>
    <w:rsid w:val="00CD6153"/>
    <w:rsid w:val="00CE3A4F"/>
    <w:rsid w:val="00CF1230"/>
    <w:rsid w:val="00D038DE"/>
    <w:rsid w:val="00D068ED"/>
    <w:rsid w:val="00D11C77"/>
    <w:rsid w:val="00D15AAC"/>
    <w:rsid w:val="00D1790F"/>
    <w:rsid w:val="00D20B50"/>
    <w:rsid w:val="00D256E8"/>
    <w:rsid w:val="00D34C06"/>
    <w:rsid w:val="00D35CCE"/>
    <w:rsid w:val="00D36426"/>
    <w:rsid w:val="00D400B9"/>
    <w:rsid w:val="00D43DD3"/>
    <w:rsid w:val="00D44A27"/>
    <w:rsid w:val="00D53A5E"/>
    <w:rsid w:val="00D5629F"/>
    <w:rsid w:val="00D57526"/>
    <w:rsid w:val="00D63FBE"/>
    <w:rsid w:val="00D655CB"/>
    <w:rsid w:val="00D66913"/>
    <w:rsid w:val="00D75A4D"/>
    <w:rsid w:val="00D77B27"/>
    <w:rsid w:val="00D82719"/>
    <w:rsid w:val="00D8325F"/>
    <w:rsid w:val="00D85393"/>
    <w:rsid w:val="00D86AEA"/>
    <w:rsid w:val="00D87E71"/>
    <w:rsid w:val="00D90C42"/>
    <w:rsid w:val="00D9473D"/>
    <w:rsid w:val="00DB254E"/>
    <w:rsid w:val="00DB3E71"/>
    <w:rsid w:val="00DC295F"/>
    <w:rsid w:val="00DC4FF9"/>
    <w:rsid w:val="00DC6A9C"/>
    <w:rsid w:val="00DC6FAC"/>
    <w:rsid w:val="00DD25F5"/>
    <w:rsid w:val="00DD4579"/>
    <w:rsid w:val="00DD55DC"/>
    <w:rsid w:val="00DD6E58"/>
    <w:rsid w:val="00DE072B"/>
    <w:rsid w:val="00DE1241"/>
    <w:rsid w:val="00DE49C8"/>
    <w:rsid w:val="00DF418A"/>
    <w:rsid w:val="00DF439E"/>
    <w:rsid w:val="00E00907"/>
    <w:rsid w:val="00E00A25"/>
    <w:rsid w:val="00E00C41"/>
    <w:rsid w:val="00E00D4B"/>
    <w:rsid w:val="00E046EC"/>
    <w:rsid w:val="00E0711E"/>
    <w:rsid w:val="00E11EB7"/>
    <w:rsid w:val="00E24013"/>
    <w:rsid w:val="00E27DDD"/>
    <w:rsid w:val="00E31013"/>
    <w:rsid w:val="00E42F60"/>
    <w:rsid w:val="00E4444E"/>
    <w:rsid w:val="00E44988"/>
    <w:rsid w:val="00E605D9"/>
    <w:rsid w:val="00E61A1D"/>
    <w:rsid w:val="00E86353"/>
    <w:rsid w:val="00E87093"/>
    <w:rsid w:val="00E94D19"/>
    <w:rsid w:val="00E9633E"/>
    <w:rsid w:val="00EA05B9"/>
    <w:rsid w:val="00EA212F"/>
    <w:rsid w:val="00EA5EE7"/>
    <w:rsid w:val="00EB0820"/>
    <w:rsid w:val="00EC0275"/>
    <w:rsid w:val="00EC4E42"/>
    <w:rsid w:val="00EC66D0"/>
    <w:rsid w:val="00ED0B32"/>
    <w:rsid w:val="00EE50F2"/>
    <w:rsid w:val="00EE58EE"/>
    <w:rsid w:val="00EE793B"/>
    <w:rsid w:val="00EF14FE"/>
    <w:rsid w:val="00F002CB"/>
    <w:rsid w:val="00F04226"/>
    <w:rsid w:val="00F049CE"/>
    <w:rsid w:val="00F04EE2"/>
    <w:rsid w:val="00F04F9E"/>
    <w:rsid w:val="00F17F02"/>
    <w:rsid w:val="00F228E0"/>
    <w:rsid w:val="00F22DD3"/>
    <w:rsid w:val="00F25963"/>
    <w:rsid w:val="00F25D03"/>
    <w:rsid w:val="00F37FEE"/>
    <w:rsid w:val="00F44A67"/>
    <w:rsid w:val="00F44C24"/>
    <w:rsid w:val="00F45E08"/>
    <w:rsid w:val="00F478DF"/>
    <w:rsid w:val="00F6373A"/>
    <w:rsid w:val="00F67ED4"/>
    <w:rsid w:val="00F70206"/>
    <w:rsid w:val="00F74540"/>
    <w:rsid w:val="00F9112E"/>
    <w:rsid w:val="00F92A41"/>
    <w:rsid w:val="00F97B8C"/>
    <w:rsid w:val="00FA3AC2"/>
    <w:rsid w:val="00FA744A"/>
    <w:rsid w:val="00FE10F5"/>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E3260"/>
  <w15:docId w15:val="{D0213835-F6ED-4912-999E-6B502944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E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F04EE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F04EE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F04EE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F04EE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F04EE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F04EE2"/>
    <w:pPr>
      <w:numPr>
        <w:ilvl w:val="5"/>
        <w:numId w:val="1"/>
      </w:numPr>
      <w:spacing w:before="240" w:after="60"/>
      <w:outlineLvl w:val="5"/>
    </w:pPr>
    <w:rPr>
      <w:rFonts w:ascii="Arial" w:hAnsi="Arial"/>
      <w:i/>
      <w:sz w:val="22"/>
    </w:rPr>
  </w:style>
  <w:style w:type="paragraph" w:styleId="Heading7">
    <w:name w:val="heading 7"/>
    <w:basedOn w:val="Normal"/>
    <w:next w:val="Normal"/>
    <w:qFormat/>
    <w:rsid w:val="00F04EE2"/>
    <w:pPr>
      <w:numPr>
        <w:ilvl w:val="6"/>
        <w:numId w:val="1"/>
      </w:numPr>
      <w:spacing w:before="240" w:after="60"/>
      <w:outlineLvl w:val="6"/>
    </w:pPr>
    <w:rPr>
      <w:rFonts w:ascii="Arial" w:hAnsi="Arial"/>
    </w:rPr>
  </w:style>
  <w:style w:type="paragraph" w:styleId="Heading8">
    <w:name w:val="heading 8"/>
    <w:basedOn w:val="Normal"/>
    <w:next w:val="Normal"/>
    <w:qFormat/>
    <w:rsid w:val="00F04EE2"/>
    <w:pPr>
      <w:numPr>
        <w:ilvl w:val="7"/>
        <w:numId w:val="1"/>
      </w:numPr>
      <w:spacing w:before="240" w:after="60"/>
      <w:outlineLvl w:val="7"/>
    </w:pPr>
    <w:rPr>
      <w:rFonts w:ascii="Arial" w:hAnsi="Arial"/>
      <w:i/>
    </w:rPr>
  </w:style>
  <w:style w:type="paragraph" w:styleId="Heading9">
    <w:name w:val="heading 9"/>
    <w:basedOn w:val="Normal"/>
    <w:next w:val="Normal"/>
    <w:qFormat/>
    <w:rsid w:val="00F04EE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F04EE2"/>
    <w:pPr>
      <w:ind w:left="1871"/>
    </w:pPr>
  </w:style>
  <w:style w:type="paragraph" w:customStyle="1" w:styleId="Normal-Draft">
    <w:name w:val="Normal - Draft"/>
    <w:rsid w:val="00F04EE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F04EE2"/>
    <w:pPr>
      <w:ind w:left="2381"/>
    </w:pPr>
  </w:style>
  <w:style w:type="paragraph" w:customStyle="1" w:styleId="AmendBody3">
    <w:name w:val="Amend. Body 3"/>
    <w:basedOn w:val="Normal-Draft"/>
    <w:next w:val="Normal"/>
    <w:rsid w:val="00F04EE2"/>
    <w:pPr>
      <w:ind w:left="2892"/>
    </w:pPr>
  </w:style>
  <w:style w:type="paragraph" w:customStyle="1" w:styleId="AmendBody4">
    <w:name w:val="Amend. Body 4"/>
    <w:basedOn w:val="Normal-Draft"/>
    <w:next w:val="Normal"/>
    <w:rsid w:val="00F04EE2"/>
    <w:pPr>
      <w:ind w:left="3402"/>
    </w:pPr>
  </w:style>
  <w:style w:type="paragraph" w:styleId="Header">
    <w:name w:val="header"/>
    <w:basedOn w:val="Normal"/>
    <w:link w:val="HeaderChar"/>
    <w:uiPriority w:val="99"/>
    <w:rsid w:val="00F04EE2"/>
    <w:pPr>
      <w:tabs>
        <w:tab w:val="center" w:pos="4153"/>
        <w:tab w:val="right" w:pos="8306"/>
      </w:tabs>
    </w:pPr>
  </w:style>
  <w:style w:type="paragraph" w:styleId="Footer">
    <w:name w:val="footer"/>
    <w:basedOn w:val="Normal"/>
    <w:rsid w:val="00F04EE2"/>
    <w:pPr>
      <w:tabs>
        <w:tab w:val="center" w:pos="4153"/>
        <w:tab w:val="right" w:pos="8306"/>
      </w:tabs>
    </w:pPr>
  </w:style>
  <w:style w:type="paragraph" w:customStyle="1" w:styleId="AmendBody5">
    <w:name w:val="Amend. Body 5"/>
    <w:basedOn w:val="Normal-Draft"/>
    <w:next w:val="Normal"/>
    <w:rsid w:val="00F04EE2"/>
    <w:pPr>
      <w:ind w:left="3912"/>
    </w:pPr>
  </w:style>
  <w:style w:type="paragraph" w:customStyle="1" w:styleId="AmendHeading-DIVISION">
    <w:name w:val="Amend. Heading - DIVISION"/>
    <w:basedOn w:val="Normal-Draft"/>
    <w:next w:val="Normal"/>
    <w:rsid w:val="00F04EE2"/>
    <w:pPr>
      <w:spacing w:before="240" w:after="120"/>
      <w:ind w:left="1361"/>
      <w:jc w:val="center"/>
    </w:pPr>
    <w:rPr>
      <w:b/>
    </w:rPr>
  </w:style>
  <w:style w:type="paragraph" w:customStyle="1" w:styleId="AmendHeading-PART">
    <w:name w:val="Amend. Heading - PART"/>
    <w:basedOn w:val="Normal-Draft"/>
    <w:next w:val="Normal"/>
    <w:rsid w:val="00F04EE2"/>
    <w:pPr>
      <w:spacing w:before="240" w:after="120"/>
      <w:ind w:left="1361"/>
      <w:jc w:val="center"/>
    </w:pPr>
    <w:rPr>
      <w:b/>
      <w:caps/>
      <w:sz w:val="22"/>
    </w:rPr>
  </w:style>
  <w:style w:type="paragraph" w:customStyle="1" w:styleId="AmendHeading-SCHEDULE">
    <w:name w:val="Amend. Heading - SCHEDULE"/>
    <w:basedOn w:val="Normal-Draft"/>
    <w:next w:val="Normal"/>
    <w:rsid w:val="00F04EE2"/>
    <w:pPr>
      <w:spacing w:before="240" w:after="120"/>
      <w:ind w:left="1361"/>
      <w:jc w:val="center"/>
    </w:pPr>
    <w:rPr>
      <w:caps/>
      <w:sz w:val="22"/>
    </w:rPr>
  </w:style>
  <w:style w:type="paragraph" w:customStyle="1" w:styleId="AmendHeading1">
    <w:name w:val="Amend. Heading 1"/>
    <w:basedOn w:val="Normal"/>
    <w:next w:val="Normal"/>
    <w:rsid w:val="00F04EE2"/>
    <w:pPr>
      <w:suppressLineNumbers w:val="0"/>
      <w:tabs>
        <w:tab w:val="clear" w:pos="720"/>
      </w:tabs>
    </w:pPr>
  </w:style>
  <w:style w:type="paragraph" w:customStyle="1" w:styleId="AmendHeading2">
    <w:name w:val="Amend. Heading 2"/>
    <w:basedOn w:val="Normal"/>
    <w:next w:val="Normal"/>
    <w:rsid w:val="00F04EE2"/>
    <w:pPr>
      <w:suppressLineNumbers w:val="0"/>
    </w:pPr>
  </w:style>
  <w:style w:type="paragraph" w:customStyle="1" w:styleId="AmendHeading3">
    <w:name w:val="Amend. Heading 3"/>
    <w:basedOn w:val="Normal"/>
    <w:next w:val="Normal"/>
    <w:rsid w:val="00F04EE2"/>
    <w:pPr>
      <w:suppressLineNumbers w:val="0"/>
      <w:tabs>
        <w:tab w:val="clear" w:pos="720"/>
      </w:tabs>
    </w:pPr>
  </w:style>
  <w:style w:type="paragraph" w:customStyle="1" w:styleId="AmendHeading4">
    <w:name w:val="Amend. Heading 4"/>
    <w:basedOn w:val="Normal"/>
    <w:next w:val="Normal"/>
    <w:rsid w:val="00F04EE2"/>
    <w:pPr>
      <w:suppressLineNumbers w:val="0"/>
    </w:pPr>
  </w:style>
  <w:style w:type="paragraph" w:customStyle="1" w:styleId="AmendHeading5">
    <w:name w:val="Amend. Heading 5"/>
    <w:basedOn w:val="Normal"/>
    <w:next w:val="Normal"/>
    <w:rsid w:val="00F04EE2"/>
    <w:pPr>
      <w:suppressLineNumbers w:val="0"/>
    </w:pPr>
  </w:style>
  <w:style w:type="paragraph" w:customStyle="1" w:styleId="BodyParagraph">
    <w:name w:val="Body Paragraph"/>
    <w:next w:val="Normal"/>
    <w:rsid w:val="00F04EE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F04EE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F04EE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F04EE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F04EE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F04EE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F04EE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F04EE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F04EE2"/>
    <w:rPr>
      <w:caps w:val="0"/>
    </w:rPr>
  </w:style>
  <w:style w:type="paragraph" w:customStyle="1" w:styleId="Normal-Schedule">
    <w:name w:val="Normal - Schedule"/>
    <w:rsid w:val="00F04EE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F04EE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F04EE2"/>
    <w:rPr>
      <w:rFonts w:ascii="Monotype Corsiva" w:hAnsi="Monotype Corsiva"/>
      <w:i/>
      <w:sz w:val="24"/>
    </w:rPr>
  </w:style>
  <w:style w:type="paragraph" w:customStyle="1" w:styleId="CopyDetails">
    <w:name w:val="Copy Details"/>
    <w:next w:val="Normal"/>
    <w:rsid w:val="00F04EE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F04EE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F04EE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F04EE2"/>
  </w:style>
  <w:style w:type="paragraph" w:customStyle="1" w:styleId="Penalty">
    <w:name w:val="Penalty"/>
    <w:next w:val="Normal"/>
    <w:rsid w:val="00F04EE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F04EE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F04EE2"/>
    <w:pPr>
      <w:framePr w:w="964" w:h="340" w:hSpace="284" w:wrap="around" w:vAnchor="text" w:hAnchor="page" w:xAlign="inside" w:y="1"/>
    </w:pPr>
    <w:rPr>
      <w:rFonts w:ascii="Arial" w:hAnsi="Arial"/>
      <w:b/>
      <w:spacing w:val="-10"/>
      <w:sz w:val="16"/>
    </w:rPr>
  </w:style>
  <w:style w:type="paragraph" w:styleId="TOC1">
    <w:name w:val="toc 1"/>
    <w:next w:val="Normal"/>
    <w:semiHidden/>
    <w:rsid w:val="00F04EE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F04EE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F04EE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F04EE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F04EE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F04EE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F04EE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F04EE2"/>
    <w:pPr>
      <w:ind w:right="0"/>
    </w:pPr>
    <w:rPr>
      <w:b w:val="0"/>
      <w:caps/>
    </w:rPr>
  </w:style>
  <w:style w:type="paragraph" w:styleId="TOC9">
    <w:name w:val="toc 9"/>
    <w:basedOn w:val="Normal"/>
    <w:next w:val="Normal"/>
    <w:semiHidden/>
    <w:rsid w:val="00F04EE2"/>
    <w:pPr>
      <w:tabs>
        <w:tab w:val="right" w:pos="6237"/>
      </w:tabs>
      <w:spacing w:before="0"/>
      <w:ind w:left="1922" w:right="284"/>
    </w:pPr>
    <w:rPr>
      <w:sz w:val="20"/>
    </w:rPr>
  </w:style>
  <w:style w:type="paragraph" w:customStyle="1" w:styleId="AmendHeading1s">
    <w:name w:val="Amend. Heading 1s"/>
    <w:basedOn w:val="Normal"/>
    <w:next w:val="Normal"/>
    <w:rsid w:val="00F04EE2"/>
    <w:pPr>
      <w:suppressLineNumbers w:val="0"/>
      <w:tabs>
        <w:tab w:val="clear" w:pos="720"/>
      </w:tabs>
    </w:pPr>
    <w:rPr>
      <w:b/>
    </w:rPr>
  </w:style>
  <w:style w:type="paragraph" w:customStyle="1" w:styleId="AmendHeading6">
    <w:name w:val="Amend. Heading 6"/>
    <w:basedOn w:val="Normal"/>
    <w:next w:val="Normal"/>
    <w:rsid w:val="00F04EE2"/>
    <w:pPr>
      <w:suppressLineNumbers w:val="0"/>
    </w:pPr>
  </w:style>
  <w:style w:type="paragraph" w:customStyle="1" w:styleId="AutoNumber">
    <w:name w:val="Auto Number"/>
    <w:rsid w:val="00F04EE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link w:val="ManualNumberChar"/>
    <w:rsid w:val="00F04EE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F04EE2"/>
    <w:rPr>
      <w:vertAlign w:val="superscript"/>
    </w:rPr>
  </w:style>
  <w:style w:type="paragraph" w:styleId="EndnoteText">
    <w:name w:val="endnote text"/>
    <w:basedOn w:val="Normal"/>
    <w:semiHidden/>
    <w:rsid w:val="00F04EE2"/>
    <w:pPr>
      <w:tabs>
        <w:tab w:val="left" w:pos="284"/>
      </w:tabs>
      <w:ind w:left="284" w:hanging="284"/>
    </w:pPr>
    <w:rPr>
      <w:sz w:val="20"/>
    </w:rPr>
  </w:style>
  <w:style w:type="paragraph" w:customStyle="1" w:styleId="DraftingNotes">
    <w:name w:val="Drafting Notes"/>
    <w:next w:val="Normal"/>
    <w:rsid w:val="00F04EE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F04EE2"/>
    <w:pPr>
      <w:framePr w:w="6237" w:h="1423" w:hRule="exact" w:hSpace="181" w:wrap="around" w:vAnchor="page" w:hAnchor="margin" w:xAlign="center" w:y="1192" w:anchorLock="1"/>
      <w:spacing w:before="0"/>
      <w:jc w:val="center"/>
    </w:pPr>
    <w:rPr>
      <w:i/>
    </w:rPr>
  </w:style>
  <w:style w:type="paragraph" w:customStyle="1" w:styleId="EndnoteBody">
    <w:name w:val="Endnote Body"/>
    <w:rsid w:val="00F04EE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F04EE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F04EE2"/>
    <w:pPr>
      <w:spacing w:after="120"/>
      <w:jc w:val="center"/>
    </w:pPr>
  </w:style>
  <w:style w:type="paragraph" w:styleId="MacroText">
    <w:name w:val="macro"/>
    <w:semiHidden/>
    <w:rsid w:val="00F04EE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F04E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F04E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F04E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F04E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F04E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F04EE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F04E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F04EE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F04E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F04E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F04EE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F04EE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F04EE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F04EE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F04EE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F04EE2"/>
    <w:pPr>
      <w:suppressLineNumbers w:val="0"/>
      <w:tabs>
        <w:tab w:val="clear" w:pos="720"/>
      </w:tabs>
    </w:pPr>
    <w:rPr>
      <w:b/>
    </w:rPr>
  </w:style>
  <w:style w:type="paragraph" w:customStyle="1" w:styleId="DraftHeading2">
    <w:name w:val="Draft Heading 2"/>
    <w:basedOn w:val="Normal"/>
    <w:next w:val="Normal"/>
    <w:rsid w:val="00F04EE2"/>
    <w:pPr>
      <w:suppressLineNumbers w:val="0"/>
    </w:pPr>
  </w:style>
  <w:style w:type="paragraph" w:customStyle="1" w:styleId="DraftHeading3">
    <w:name w:val="Draft Heading 3"/>
    <w:basedOn w:val="Normal"/>
    <w:next w:val="Normal"/>
    <w:rsid w:val="00F04EE2"/>
    <w:pPr>
      <w:suppressLineNumbers w:val="0"/>
    </w:pPr>
  </w:style>
  <w:style w:type="paragraph" w:customStyle="1" w:styleId="DraftHeading4">
    <w:name w:val="Draft Heading 4"/>
    <w:basedOn w:val="Normal"/>
    <w:next w:val="Normal"/>
    <w:rsid w:val="00F04EE2"/>
    <w:pPr>
      <w:suppressLineNumbers w:val="0"/>
    </w:pPr>
  </w:style>
  <w:style w:type="paragraph" w:customStyle="1" w:styleId="DraftHeading5">
    <w:name w:val="Draft Heading 5"/>
    <w:basedOn w:val="Normal"/>
    <w:next w:val="Normal"/>
    <w:rsid w:val="00F04EE2"/>
    <w:pPr>
      <w:suppressLineNumbers w:val="0"/>
    </w:pPr>
  </w:style>
  <w:style w:type="paragraph" w:customStyle="1" w:styleId="DraftPenalty1">
    <w:name w:val="Draft Penalty 1"/>
    <w:basedOn w:val="Penalty"/>
    <w:next w:val="Normal"/>
    <w:rsid w:val="00F04EE2"/>
    <w:pPr>
      <w:tabs>
        <w:tab w:val="clear" w:pos="3912"/>
        <w:tab w:val="clear" w:pos="4423"/>
        <w:tab w:val="left" w:pos="851"/>
      </w:tabs>
      <w:ind w:left="1872"/>
    </w:pPr>
  </w:style>
  <w:style w:type="paragraph" w:customStyle="1" w:styleId="DraftPenalty2">
    <w:name w:val="Draft Penalty 2"/>
    <w:basedOn w:val="Penalty"/>
    <w:next w:val="Normal"/>
    <w:rsid w:val="00F04EE2"/>
    <w:pPr>
      <w:tabs>
        <w:tab w:val="clear" w:pos="3912"/>
        <w:tab w:val="clear" w:pos="4423"/>
        <w:tab w:val="left" w:pos="851"/>
      </w:tabs>
      <w:ind w:left="2382"/>
    </w:pPr>
  </w:style>
  <w:style w:type="paragraph" w:customStyle="1" w:styleId="DraftPenalty3">
    <w:name w:val="Draft Penalty 3"/>
    <w:basedOn w:val="Penalty"/>
    <w:next w:val="Normal"/>
    <w:rsid w:val="00F04EE2"/>
    <w:pPr>
      <w:tabs>
        <w:tab w:val="clear" w:pos="3912"/>
        <w:tab w:val="clear" w:pos="4423"/>
        <w:tab w:val="left" w:pos="851"/>
      </w:tabs>
    </w:pPr>
  </w:style>
  <w:style w:type="paragraph" w:customStyle="1" w:styleId="DraftPenalty4">
    <w:name w:val="Draft Penalty 4"/>
    <w:basedOn w:val="Penalty"/>
    <w:next w:val="Normal"/>
    <w:rsid w:val="00F04EE2"/>
    <w:pPr>
      <w:tabs>
        <w:tab w:val="clear" w:pos="3912"/>
        <w:tab w:val="clear" w:pos="4423"/>
        <w:tab w:val="left" w:pos="851"/>
      </w:tabs>
      <w:ind w:left="3402"/>
    </w:pPr>
  </w:style>
  <w:style w:type="paragraph" w:customStyle="1" w:styleId="DraftPenalty5">
    <w:name w:val="Draft Penalty 5"/>
    <w:basedOn w:val="Penalty"/>
    <w:next w:val="Normal"/>
    <w:rsid w:val="00F04EE2"/>
    <w:pPr>
      <w:tabs>
        <w:tab w:val="clear" w:pos="3912"/>
        <w:tab w:val="clear" w:pos="4423"/>
        <w:tab w:val="left" w:pos="851"/>
      </w:tabs>
      <w:ind w:left="3913"/>
    </w:pPr>
  </w:style>
  <w:style w:type="paragraph" w:customStyle="1" w:styleId="ScheduleDefinition1">
    <w:name w:val="Schedule Definition 1"/>
    <w:next w:val="Normal"/>
    <w:rsid w:val="00F04E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F04E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F04E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F04E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F04E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F04EE2"/>
    <w:pPr>
      <w:spacing w:before="240" w:after="120"/>
      <w:jc w:val="center"/>
    </w:pPr>
    <w:rPr>
      <w:b/>
      <w:caps/>
      <w:sz w:val="20"/>
    </w:rPr>
  </w:style>
  <w:style w:type="paragraph" w:customStyle="1" w:styleId="ScheduleHeading1">
    <w:name w:val="Schedule Heading 1"/>
    <w:basedOn w:val="Normal"/>
    <w:next w:val="Normal"/>
    <w:rsid w:val="00F04EE2"/>
    <w:pPr>
      <w:suppressLineNumbers w:val="0"/>
      <w:tabs>
        <w:tab w:val="clear" w:pos="720"/>
      </w:tabs>
    </w:pPr>
    <w:rPr>
      <w:b/>
      <w:sz w:val="20"/>
    </w:rPr>
  </w:style>
  <w:style w:type="paragraph" w:customStyle="1" w:styleId="ScheduleHeading2">
    <w:name w:val="Schedule Heading 2"/>
    <w:basedOn w:val="Normal"/>
    <w:next w:val="Normal"/>
    <w:rsid w:val="00F04EE2"/>
    <w:pPr>
      <w:suppressLineNumbers w:val="0"/>
      <w:tabs>
        <w:tab w:val="clear" w:pos="720"/>
      </w:tabs>
    </w:pPr>
    <w:rPr>
      <w:sz w:val="20"/>
    </w:rPr>
  </w:style>
  <w:style w:type="paragraph" w:customStyle="1" w:styleId="ScheduleHeading3">
    <w:name w:val="Schedule Heading 3"/>
    <w:basedOn w:val="Normal"/>
    <w:next w:val="Normal"/>
    <w:rsid w:val="00F04EE2"/>
    <w:pPr>
      <w:suppressLineNumbers w:val="0"/>
      <w:tabs>
        <w:tab w:val="clear" w:pos="720"/>
      </w:tabs>
    </w:pPr>
    <w:rPr>
      <w:sz w:val="20"/>
    </w:rPr>
  </w:style>
  <w:style w:type="paragraph" w:customStyle="1" w:styleId="ScheduleHeading4">
    <w:name w:val="Schedule Heading 4"/>
    <w:basedOn w:val="Normal"/>
    <w:next w:val="Normal"/>
    <w:rsid w:val="00F04EE2"/>
    <w:pPr>
      <w:suppressLineNumbers w:val="0"/>
      <w:tabs>
        <w:tab w:val="clear" w:pos="720"/>
      </w:tabs>
    </w:pPr>
    <w:rPr>
      <w:sz w:val="20"/>
    </w:rPr>
  </w:style>
  <w:style w:type="paragraph" w:customStyle="1" w:styleId="ScheduleHeading5">
    <w:name w:val="Schedule Heading 5"/>
    <w:basedOn w:val="Normal"/>
    <w:next w:val="Normal"/>
    <w:rsid w:val="00F04EE2"/>
    <w:pPr>
      <w:suppressLineNumbers w:val="0"/>
      <w:tabs>
        <w:tab w:val="clear" w:pos="720"/>
      </w:tabs>
    </w:pPr>
    <w:rPr>
      <w:sz w:val="20"/>
    </w:rPr>
  </w:style>
  <w:style w:type="paragraph" w:customStyle="1" w:styleId="SchedulePenalty1">
    <w:name w:val="Schedule Penalty 1"/>
    <w:basedOn w:val="Normal"/>
    <w:next w:val="Normal"/>
    <w:rsid w:val="00F04EE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F04EE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F04EE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F04EE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F04EE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F04EE2"/>
    <w:pPr>
      <w:ind w:left="1871"/>
    </w:pPr>
    <w:rPr>
      <w:sz w:val="20"/>
    </w:rPr>
  </w:style>
  <w:style w:type="paragraph" w:customStyle="1" w:styleId="ScheduleParagraphSub">
    <w:name w:val="Schedule Paragraph (Sub)"/>
    <w:basedOn w:val="Normal"/>
    <w:next w:val="Normal"/>
    <w:rsid w:val="00F04EE2"/>
    <w:pPr>
      <w:ind w:left="2381"/>
    </w:pPr>
    <w:rPr>
      <w:sz w:val="20"/>
    </w:rPr>
  </w:style>
  <w:style w:type="paragraph" w:customStyle="1" w:styleId="ScheduleParagraphSub-Sub">
    <w:name w:val="Schedule Paragraph (Sub-Sub)"/>
    <w:basedOn w:val="Normal"/>
    <w:next w:val="Normal"/>
    <w:rsid w:val="00F04EE2"/>
    <w:pPr>
      <w:ind w:left="2892"/>
    </w:pPr>
    <w:rPr>
      <w:sz w:val="20"/>
    </w:rPr>
  </w:style>
  <w:style w:type="paragraph" w:customStyle="1" w:styleId="ScheduleSection">
    <w:name w:val="Schedule Section"/>
    <w:basedOn w:val="Normal"/>
    <w:next w:val="Normal"/>
    <w:rsid w:val="00F04EE2"/>
    <w:pPr>
      <w:ind w:left="851"/>
    </w:pPr>
    <w:rPr>
      <w:b/>
      <w:i/>
      <w:sz w:val="20"/>
    </w:rPr>
  </w:style>
  <w:style w:type="paragraph" w:customStyle="1" w:styleId="ScheduleSectionSub">
    <w:name w:val="Schedule Section (Sub)"/>
    <w:basedOn w:val="Normal"/>
    <w:next w:val="Normal"/>
    <w:rsid w:val="00F04EE2"/>
    <w:pPr>
      <w:ind w:left="1361"/>
    </w:pPr>
    <w:rPr>
      <w:sz w:val="20"/>
    </w:rPr>
  </w:style>
  <w:style w:type="paragraph" w:customStyle="1" w:styleId="ChapterHeading">
    <w:name w:val="Chapter Heading"/>
    <w:basedOn w:val="Normal"/>
    <w:next w:val="Normal"/>
    <w:rsid w:val="00F04EE2"/>
    <w:pPr>
      <w:spacing w:before="240" w:after="120"/>
      <w:jc w:val="center"/>
    </w:pPr>
    <w:rPr>
      <w:b/>
      <w:caps/>
      <w:sz w:val="26"/>
    </w:rPr>
  </w:style>
  <w:style w:type="paragraph" w:customStyle="1" w:styleId="AmndChptr">
    <w:name w:val="Amnd Chptr"/>
    <w:basedOn w:val="Normal"/>
    <w:next w:val="Normal"/>
    <w:rsid w:val="00F04EE2"/>
    <w:pPr>
      <w:spacing w:before="240" w:after="120"/>
      <w:ind w:left="1361"/>
      <w:jc w:val="center"/>
    </w:pPr>
    <w:rPr>
      <w:b/>
      <w:caps/>
      <w:sz w:val="26"/>
    </w:rPr>
  </w:style>
  <w:style w:type="paragraph" w:customStyle="1" w:styleId="Amendment">
    <w:name w:val="Amendment"/>
    <w:next w:val="Normal"/>
    <w:rsid w:val="00F04EE2"/>
    <w:pPr>
      <w:tabs>
        <w:tab w:val="right" w:pos="3362"/>
      </w:tabs>
      <w:spacing w:before="120"/>
      <w:ind w:left="3345" w:hanging="2835"/>
    </w:pPr>
    <w:rPr>
      <w:sz w:val="24"/>
      <w:lang w:eastAsia="en-US"/>
    </w:rPr>
  </w:style>
  <w:style w:type="paragraph" w:styleId="ListParagraph">
    <w:name w:val="List Paragraph"/>
    <w:basedOn w:val="Normal"/>
    <w:uiPriority w:val="34"/>
    <w:qFormat/>
    <w:rsid w:val="00F04EE2"/>
    <w:pPr>
      <w:tabs>
        <w:tab w:val="clear" w:pos="720"/>
      </w:tabs>
      <w:spacing w:after="200"/>
      <w:ind w:left="720"/>
    </w:pPr>
  </w:style>
  <w:style w:type="paragraph" w:customStyle="1" w:styleId="NewFormHeading">
    <w:name w:val="New Form Heading"/>
    <w:next w:val="Normal"/>
    <w:autoRedefine/>
    <w:qFormat/>
    <w:rsid w:val="00F04EE2"/>
    <w:pPr>
      <w:spacing w:before="120" w:after="120"/>
      <w:jc w:val="center"/>
    </w:pPr>
    <w:rPr>
      <w:rFonts w:eastAsiaTheme="minorEastAsia" w:cstheme="minorBidi"/>
      <w:b/>
      <w:caps/>
      <w:sz w:val="22"/>
      <w:szCs w:val="22"/>
      <w:lang w:eastAsia="en-US"/>
    </w:rPr>
  </w:style>
  <w:style w:type="character" w:customStyle="1" w:styleId="ManualNumberChar">
    <w:name w:val="Manual Number Char"/>
    <w:basedOn w:val="DefaultParagraphFont"/>
    <w:link w:val="ManualNumber"/>
    <w:rsid w:val="000E32DD"/>
    <w:rPr>
      <w:noProof/>
      <w:sz w:val="24"/>
      <w:lang w:val="en-US" w:eastAsia="en-US"/>
    </w:rPr>
  </w:style>
  <w:style w:type="character" w:customStyle="1" w:styleId="HeaderChar">
    <w:name w:val="Header Char"/>
    <w:basedOn w:val="DefaultParagraphFont"/>
    <w:link w:val="Header"/>
    <w:uiPriority w:val="99"/>
    <w:rsid w:val="00B652FA"/>
    <w:rPr>
      <w:sz w:val="24"/>
      <w:lang w:eastAsia="en-US"/>
    </w:rPr>
  </w:style>
  <w:style w:type="paragraph" w:styleId="BalloonText">
    <w:name w:val="Balloon Text"/>
    <w:basedOn w:val="Normal"/>
    <w:link w:val="BalloonTextChar"/>
    <w:semiHidden/>
    <w:unhideWhenUsed/>
    <w:rsid w:val="00B652F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2F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5</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Victorian Independent Remuneration Tribunal and Improving Parliamentary Standards Bill 2019</vt:lpstr>
    </vt:vector>
  </TitlesOfParts>
  <Manager>Information Systems</Manager>
  <Company>OCPC, Victoria</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Independent Remuneration Tribunal and Improving Parliamentary Standards Bill 2019</dc:title>
  <dc:subject>OCPC Word Template Development</dc:subject>
  <dc:creator>66</dc:creator>
  <cp:keywords>Formats, House Amendments</cp:keywords>
  <dc:description>28/02/2019 (PROD)</dc:description>
  <cp:lastModifiedBy>Vivienne Bannan</cp:lastModifiedBy>
  <cp:revision>2</cp:revision>
  <cp:lastPrinted>2019-03-04T01:16:00Z</cp:lastPrinted>
  <dcterms:created xsi:type="dcterms:W3CDTF">2019-03-04T04:35:00Z</dcterms:created>
  <dcterms:modified xsi:type="dcterms:W3CDTF">2019-03-04T04:35:00Z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367733</vt:i4>
  </property>
  <property fmtid="{D5CDD505-2E9C-101B-9397-08002B2CF9AE}" pid="3" name="DocSubFolderNumber">
    <vt:lpwstr>S18/2300</vt:lpwstr>
  </property>
</Properties>
</file>