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E4A4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DE4A4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BACK TO WORK BILL 2014</w:t>
      </w:r>
    </w:p>
    <w:p w:rsidR="00712B9B" w:rsidRPr="00DE4A45" w:rsidRDefault="00DE4A45" w:rsidP="00DE4A4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E4A4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and New Clause to be moved by Ms </w:t>
      </w:r>
      <w:proofErr w:type="spellStart"/>
      <w:r>
        <w:rPr>
          <w:u w:val="single"/>
        </w:rPr>
        <w:t>Sandell</w:t>
      </w:r>
      <w:proofErr w:type="spellEnd"/>
      <w:r>
        <w:rPr>
          <w:u w:val="single"/>
        </w:rPr>
        <w:t>)</w:t>
      </w:r>
      <w:bookmarkEnd w:id="4"/>
    </w:p>
    <w:p w:rsidR="000E7571" w:rsidRDefault="000E7571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line 2, omit "In" and insert "(1</w:t>
      </w:r>
      <w:proofErr w:type="gramStart"/>
      <w:r>
        <w:t>)  In</w:t>
      </w:r>
      <w:proofErr w:type="gramEnd"/>
      <w:r>
        <w:t>".</w:t>
      </w:r>
    </w:p>
    <w:p w:rsidR="008416AE" w:rsidRDefault="003F59DC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1E128D">
        <w:t xml:space="preserve">3, after line </w:t>
      </w:r>
      <w:r w:rsidR="00A92161">
        <w:t>2 insert—</w:t>
      </w:r>
    </w:p>
    <w:p w:rsidR="00474DC4" w:rsidRDefault="00A92161" w:rsidP="00A92161">
      <w:pPr>
        <w:pStyle w:val="AmendDefinition1"/>
      </w:pPr>
      <w:r>
        <w:t>"</w:t>
      </w:r>
      <w:proofErr w:type="gramStart"/>
      <w:r w:rsidRPr="00A92161">
        <w:rPr>
          <w:b/>
          <w:i/>
        </w:rPr>
        <w:t>asylum</w:t>
      </w:r>
      <w:proofErr w:type="gramEnd"/>
      <w:r w:rsidRPr="00A92161">
        <w:rPr>
          <w:b/>
          <w:i/>
        </w:rPr>
        <w:t xml:space="preserve"> seeker</w:t>
      </w:r>
      <w:r>
        <w:t xml:space="preserve"> means</w:t>
      </w:r>
      <w:r w:rsidR="00474DC4">
        <w:t>—</w:t>
      </w:r>
    </w:p>
    <w:p w:rsidR="00474DC4" w:rsidRDefault="00474DC4" w:rsidP="00474DC4">
      <w:pPr>
        <w:pStyle w:val="AmendHeading3"/>
        <w:tabs>
          <w:tab w:val="right" w:pos="2778"/>
        </w:tabs>
        <w:ind w:left="2891" w:hanging="2891"/>
      </w:pPr>
      <w:r>
        <w:tab/>
      </w:r>
      <w:r w:rsidRPr="00474DC4">
        <w:t>(a)</w:t>
      </w:r>
      <w:r>
        <w:tab/>
      </w:r>
      <w:proofErr w:type="gramStart"/>
      <w:r w:rsidR="00A30E61">
        <w:t>a</w:t>
      </w:r>
      <w:proofErr w:type="gramEnd"/>
      <w:r w:rsidR="00A30E61">
        <w:t xml:space="preserve"> person </w:t>
      </w:r>
      <w:r w:rsidR="00DF7725">
        <w:t xml:space="preserve">who </w:t>
      </w:r>
      <w:r w:rsidR="003269C0">
        <w:t>ha</w:t>
      </w:r>
      <w:r w:rsidR="00C157FC">
        <w:t>s</w:t>
      </w:r>
      <w:r w:rsidR="003269C0">
        <w:t xml:space="preserve"> a valid application </w:t>
      </w:r>
      <w:r w:rsidR="00656F6F">
        <w:t>before</w:t>
      </w:r>
      <w:r w:rsidR="003269C0">
        <w:t xml:space="preserve"> the Commonwealth Depar</w:t>
      </w:r>
      <w:r w:rsidR="00FF6ED7">
        <w:t>tm</w:t>
      </w:r>
      <w:r w:rsidR="003269C0">
        <w:t xml:space="preserve">ent for protection as </w:t>
      </w:r>
      <w:r w:rsidR="00DF7725">
        <w:t>a refugee</w:t>
      </w:r>
      <w:r w:rsidR="003269C0">
        <w:t xml:space="preserve"> but whose application has not been determined;</w:t>
      </w:r>
      <w:r>
        <w:t xml:space="preserve"> or</w:t>
      </w:r>
    </w:p>
    <w:p w:rsidR="00A92161" w:rsidRDefault="00474DC4" w:rsidP="00474DC4">
      <w:pPr>
        <w:pStyle w:val="AmendHeading3"/>
        <w:tabs>
          <w:tab w:val="right" w:pos="2778"/>
        </w:tabs>
        <w:ind w:left="2891" w:hanging="2891"/>
      </w:pPr>
      <w:r>
        <w:tab/>
      </w:r>
      <w:r w:rsidRPr="00474DC4">
        <w:t>(b)</w:t>
      </w:r>
      <w:r>
        <w:tab/>
        <w:t>a person who holds a visa known as a Bridging visa E issued by the Australian Government and who intends to make an application for protection as a refugee;</w:t>
      </w:r>
      <w:r w:rsidR="001A6895">
        <w:t>".</w:t>
      </w:r>
    </w:p>
    <w:p w:rsidR="003F59DC" w:rsidRDefault="003F59DC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</w:t>
      </w:r>
      <w:r w:rsidR="000E7571">
        <w:t xml:space="preserve"> 3, after line </w:t>
      </w:r>
      <w:r w:rsidR="00050B06">
        <w:t>18 insert—</w:t>
      </w:r>
    </w:p>
    <w:p w:rsidR="00517326" w:rsidRDefault="00050B06" w:rsidP="00050B06">
      <w:pPr>
        <w:pStyle w:val="AmendDefinition1"/>
      </w:pPr>
      <w:r>
        <w:t>"</w:t>
      </w:r>
      <w:r w:rsidR="00517326" w:rsidRPr="00517326">
        <w:rPr>
          <w:b/>
          <w:i/>
        </w:rPr>
        <w:t>Commonwealth Depar</w:t>
      </w:r>
      <w:r w:rsidR="00C973C4">
        <w:rPr>
          <w:b/>
          <w:i/>
        </w:rPr>
        <w:t>t</w:t>
      </w:r>
      <w:r w:rsidR="00517326" w:rsidRPr="00517326">
        <w:rPr>
          <w:b/>
          <w:i/>
        </w:rPr>
        <w:t>ment</w:t>
      </w:r>
      <w:r w:rsidR="00517326">
        <w:t xml:space="preserve"> means the Department or other agency of the Commonwealth that is re</w:t>
      </w:r>
      <w:r w:rsidR="007647EE">
        <w:t>s</w:t>
      </w:r>
      <w:r w:rsidR="00517326">
        <w:t>ponsible for determining whether a person is owed protection by Australia under an i</w:t>
      </w:r>
      <w:r w:rsidR="00FF6ED7">
        <w:t xml:space="preserve">nternational human </w:t>
      </w:r>
      <w:proofErr w:type="gramStart"/>
      <w:r w:rsidR="00FF6ED7">
        <w:t>rights</w:t>
      </w:r>
      <w:proofErr w:type="gramEnd"/>
      <w:r w:rsidR="00FF6ED7">
        <w:t xml:space="preserve"> instru</w:t>
      </w:r>
      <w:r w:rsidR="00517326">
        <w:t>ment;</w:t>
      </w:r>
    </w:p>
    <w:p w:rsidR="00050B06" w:rsidRDefault="00050B06" w:rsidP="00050B06">
      <w:pPr>
        <w:pStyle w:val="AmendDefinition1"/>
      </w:pPr>
      <w:proofErr w:type="gramStart"/>
      <w:r>
        <w:rPr>
          <w:b/>
          <w:i/>
        </w:rPr>
        <w:t>domestic</w:t>
      </w:r>
      <w:proofErr w:type="gramEnd"/>
      <w:r>
        <w:rPr>
          <w:b/>
          <w:i/>
        </w:rPr>
        <w:t xml:space="preserve"> partner</w:t>
      </w:r>
      <w:r>
        <w:t xml:space="preserve"> </w:t>
      </w:r>
      <w:r w:rsidR="008635D5">
        <w:t xml:space="preserve">of a person </w:t>
      </w:r>
      <w:r>
        <w:t>means</w:t>
      </w:r>
      <w:r w:rsidR="008635D5">
        <w:t>—</w:t>
      </w:r>
    </w:p>
    <w:p w:rsidR="008635D5" w:rsidRDefault="008635D5" w:rsidP="008635D5">
      <w:pPr>
        <w:pStyle w:val="AmendHeading3"/>
        <w:tabs>
          <w:tab w:val="right" w:pos="2778"/>
        </w:tabs>
        <w:ind w:left="2891" w:hanging="2891"/>
      </w:pPr>
      <w:r>
        <w:tab/>
      </w:r>
      <w:r w:rsidRPr="008635D5">
        <w:t>(a)</w:t>
      </w:r>
      <w:r>
        <w:tab/>
      </w:r>
      <w:proofErr w:type="gramStart"/>
      <w:r>
        <w:t>a</w:t>
      </w:r>
      <w:proofErr w:type="gramEnd"/>
      <w:r>
        <w:t xml:space="preserve"> person who is in a registered relationship with the person; or</w:t>
      </w:r>
    </w:p>
    <w:p w:rsidR="008635D5" w:rsidRDefault="008635D5" w:rsidP="008635D5">
      <w:pPr>
        <w:pStyle w:val="AmendHeading3"/>
        <w:tabs>
          <w:tab w:val="right" w:pos="2778"/>
        </w:tabs>
        <w:ind w:left="2891" w:hanging="2891"/>
      </w:pPr>
      <w:r>
        <w:tab/>
      </w:r>
      <w:r w:rsidRPr="008635D5">
        <w:t>(b)</w:t>
      </w:r>
      <w:r w:rsidRPr="00353FFA">
        <w:tab/>
      </w:r>
      <w:r>
        <w:t>an adult person to whom the person is not married but with whom the person is in a relationship as a couple where one or each of them provides personal or financial commitment and support of a domestic nature for the material benefit of the other, irrespective of their genders and whether or not they are living under the same roof, but does not include a person who provides domestic support and personal care to the person—</w:t>
      </w:r>
    </w:p>
    <w:p w:rsidR="008635D5" w:rsidRDefault="008635D5" w:rsidP="008635D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635D5">
        <w:t>(</w:t>
      </w:r>
      <w:proofErr w:type="spellStart"/>
      <w:r w:rsidRPr="008635D5">
        <w:t>i</w:t>
      </w:r>
      <w:proofErr w:type="spellEnd"/>
      <w:r w:rsidRPr="008635D5">
        <w:t>)</w:t>
      </w:r>
      <w:r>
        <w:tab/>
      </w:r>
      <w:proofErr w:type="gramStart"/>
      <w:r>
        <w:t>for</w:t>
      </w:r>
      <w:proofErr w:type="gramEnd"/>
      <w:r>
        <w:t xml:space="preserve"> fee or reward; or</w:t>
      </w:r>
    </w:p>
    <w:p w:rsidR="008635D5" w:rsidRDefault="008635D5" w:rsidP="008635D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635D5">
        <w:t>(ii)</w:t>
      </w:r>
      <w:r>
        <w:tab/>
      </w:r>
      <w:proofErr w:type="gramStart"/>
      <w:r>
        <w:t>on</w:t>
      </w:r>
      <w:proofErr w:type="gramEnd"/>
      <w:r>
        <w:t xml:space="preserve"> behalf of another person or an organisation (including a government or government agency, a body corporate or a charitable or benevolent organisation);".</w:t>
      </w:r>
    </w:p>
    <w:p w:rsidR="00050B06" w:rsidRDefault="00050B06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after line 26 insert—</w:t>
      </w:r>
    </w:p>
    <w:p w:rsidR="003269C0" w:rsidRDefault="00050B06" w:rsidP="00050B06">
      <w:pPr>
        <w:pStyle w:val="AmendDefinition1"/>
      </w:pPr>
      <w:r>
        <w:t>"</w:t>
      </w:r>
      <w:proofErr w:type="gramStart"/>
      <w:r>
        <w:rPr>
          <w:b/>
          <w:i/>
        </w:rPr>
        <w:t>immediate</w:t>
      </w:r>
      <w:proofErr w:type="gramEnd"/>
      <w:r>
        <w:rPr>
          <w:b/>
          <w:i/>
        </w:rPr>
        <w:t xml:space="preserve"> family member</w:t>
      </w:r>
      <w:r>
        <w:t xml:space="preserve"> </w:t>
      </w:r>
      <w:r w:rsidR="005852B1">
        <w:t xml:space="preserve">of a person </w:t>
      </w:r>
      <w:r>
        <w:t>means a spouse, domestic partner or child</w:t>
      </w:r>
      <w:r w:rsidR="005852B1">
        <w:t xml:space="preserve"> of the person</w:t>
      </w:r>
      <w:r>
        <w:t>;</w:t>
      </w:r>
    </w:p>
    <w:p w:rsidR="003269C0" w:rsidRDefault="003269C0" w:rsidP="003269C0">
      <w:pPr>
        <w:pStyle w:val="AmendDefinition1"/>
        <w:rPr>
          <w:color w:val="000000"/>
          <w:szCs w:val="24"/>
          <w:shd w:val="clear" w:color="auto" w:fill="FFFFFF"/>
        </w:rPr>
      </w:pPr>
      <w:proofErr w:type="gramStart"/>
      <w:r>
        <w:rPr>
          <w:b/>
          <w:i/>
        </w:rPr>
        <w:t>international</w:t>
      </w:r>
      <w:proofErr w:type="gramEnd"/>
      <w:r>
        <w:rPr>
          <w:b/>
          <w:i/>
        </w:rPr>
        <w:t xml:space="preserve"> human rights instrument</w:t>
      </w:r>
      <w:r>
        <w:t xml:space="preserve"> </w:t>
      </w:r>
      <w:r w:rsidRPr="00216168">
        <w:rPr>
          <w:color w:val="000000"/>
          <w:szCs w:val="24"/>
          <w:shd w:val="clear" w:color="auto" w:fill="FFFFFF"/>
        </w:rPr>
        <w:t>means</w:t>
      </w:r>
      <w:r>
        <w:rPr>
          <w:color w:val="000000"/>
          <w:szCs w:val="24"/>
          <w:shd w:val="clear" w:color="auto" w:fill="FFFFFF"/>
        </w:rPr>
        <w:t>—</w:t>
      </w:r>
    </w:p>
    <w:p w:rsidR="001A1C65" w:rsidRDefault="00C973C4" w:rsidP="00C973C4">
      <w:pPr>
        <w:pStyle w:val="AmendHeading3"/>
        <w:tabs>
          <w:tab w:val="right" w:pos="2778"/>
        </w:tabs>
        <w:ind w:left="2891" w:hanging="2891"/>
        <w:rPr>
          <w:shd w:val="clear" w:color="auto" w:fill="FFFFFF"/>
        </w:rPr>
      </w:pPr>
      <w:r>
        <w:rPr>
          <w:shd w:val="clear" w:color="auto" w:fill="FFFFFF"/>
        </w:rPr>
        <w:tab/>
      </w:r>
      <w:r w:rsidRPr="003269C0">
        <w:rPr>
          <w:shd w:val="clear" w:color="auto" w:fill="FFFFFF"/>
        </w:rPr>
        <w:t>(</w:t>
      </w:r>
      <w:r>
        <w:rPr>
          <w:shd w:val="clear" w:color="auto" w:fill="FFFFFF"/>
        </w:rPr>
        <w:t>a</w:t>
      </w:r>
      <w:r w:rsidRPr="003269C0">
        <w:rPr>
          <w:shd w:val="clear" w:color="auto" w:fill="FFFFFF"/>
        </w:rPr>
        <w:t>)</w:t>
      </w:r>
      <w:r>
        <w:rPr>
          <w:shd w:val="clear" w:color="auto" w:fill="FFFFFF"/>
        </w:rPr>
        <w:tab/>
      </w:r>
      <w:proofErr w:type="gramStart"/>
      <w:r w:rsidRPr="00216168">
        <w:rPr>
          <w:shd w:val="clear" w:color="auto" w:fill="FFFFFF"/>
        </w:rPr>
        <w:t>the</w:t>
      </w:r>
      <w:proofErr w:type="gramEnd"/>
      <w:r w:rsidRPr="00216168">
        <w:rPr>
          <w:shd w:val="clear" w:color="auto" w:fill="FFFFFF"/>
        </w:rPr>
        <w:t xml:space="preserve"> Convention relating to the Status of Refugees done at Geneva on 28 July 1951</w:t>
      </w:r>
      <w:r w:rsidR="001A1C65">
        <w:rPr>
          <w:shd w:val="clear" w:color="auto" w:fill="FFFFFF"/>
        </w:rPr>
        <w:t>; or</w:t>
      </w:r>
    </w:p>
    <w:p w:rsidR="00C973C4" w:rsidRDefault="001A1C65" w:rsidP="001A1C65">
      <w:pPr>
        <w:pStyle w:val="AmendHeading3"/>
        <w:tabs>
          <w:tab w:val="right" w:pos="2778"/>
        </w:tabs>
        <w:ind w:left="2891" w:hanging="2891"/>
      </w:pPr>
      <w:r>
        <w:rPr>
          <w:shd w:val="clear" w:color="auto" w:fill="FFFFFF"/>
        </w:rPr>
        <w:tab/>
      </w:r>
      <w:r w:rsidRPr="001A1C65">
        <w:rPr>
          <w:shd w:val="clear" w:color="auto" w:fill="FFFFFF"/>
        </w:rPr>
        <w:t>(b)</w:t>
      </w:r>
      <w:r>
        <w:rPr>
          <w:shd w:val="clear" w:color="auto" w:fill="FFFFFF"/>
        </w:rPr>
        <w:tab/>
      </w:r>
      <w:proofErr w:type="gramStart"/>
      <w:r w:rsidR="00C973C4">
        <w:rPr>
          <w:shd w:val="clear" w:color="auto" w:fill="FFFFFF"/>
        </w:rPr>
        <w:t>the</w:t>
      </w:r>
      <w:proofErr w:type="gramEnd"/>
      <w:r w:rsidR="00C973C4">
        <w:rPr>
          <w:shd w:val="clear" w:color="auto" w:fill="FFFFFF"/>
        </w:rPr>
        <w:t xml:space="preserve"> Protocol </w:t>
      </w:r>
      <w:r w:rsidR="00C973C4" w:rsidRPr="00216168">
        <w:rPr>
          <w:shd w:val="clear" w:color="auto" w:fill="FFFFFF"/>
        </w:rPr>
        <w:t xml:space="preserve">relating to the Status of Refugees done at </w:t>
      </w:r>
      <w:r w:rsidR="00C973C4">
        <w:rPr>
          <w:shd w:val="clear" w:color="auto" w:fill="FFFFFF"/>
        </w:rPr>
        <w:t>New York</w:t>
      </w:r>
      <w:r w:rsidR="00C973C4" w:rsidRPr="00216168">
        <w:rPr>
          <w:shd w:val="clear" w:color="auto" w:fill="FFFFFF"/>
        </w:rPr>
        <w:t xml:space="preserve"> on </w:t>
      </w:r>
      <w:r w:rsidR="00C973C4">
        <w:rPr>
          <w:shd w:val="clear" w:color="auto" w:fill="FFFFFF"/>
        </w:rPr>
        <w:t>31 January 1967</w:t>
      </w:r>
      <w:r w:rsidR="00C973C4">
        <w:t>; or</w:t>
      </w:r>
    </w:p>
    <w:p w:rsidR="00C973C4" w:rsidRDefault="003269C0" w:rsidP="003269C0">
      <w:pPr>
        <w:pStyle w:val="AmendHeading3"/>
        <w:tabs>
          <w:tab w:val="right" w:pos="2778"/>
        </w:tabs>
        <w:ind w:left="2891" w:hanging="2891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Pr="003269C0">
        <w:rPr>
          <w:shd w:val="clear" w:color="auto" w:fill="FFFFFF"/>
        </w:rPr>
        <w:t>(</w:t>
      </w:r>
      <w:r w:rsidR="001A1C65">
        <w:rPr>
          <w:shd w:val="clear" w:color="auto" w:fill="FFFFFF"/>
        </w:rPr>
        <w:t>c</w:t>
      </w:r>
      <w:r w:rsidRPr="003269C0">
        <w:rPr>
          <w:shd w:val="clear" w:color="auto" w:fill="FFFFFF"/>
        </w:rPr>
        <w:t>)</w:t>
      </w:r>
      <w:r w:rsidRPr="003269C0"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>the</w:t>
      </w:r>
      <w:proofErr w:type="gramEnd"/>
      <w:r>
        <w:rPr>
          <w:shd w:val="clear" w:color="auto" w:fill="FFFFFF"/>
        </w:rPr>
        <w:t xml:space="preserve"> International Covenant on Civil and Political Rights</w:t>
      </w:r>
      <w:r w:rsidR="00C730C5">
        <w:rPr>
          <w:shd w:val="clear" w:color="auto" w:fill="FFFFFF"/>
        </w:rPr>
        <w:t xml:space="preserve"> done at New York on 16 December 1966</w:t>
      </w:r>
      <w:r w:rsidR="00C973C4">
        <w:rPr>
          <w:shd w:val="clear" w:color="auto" w:fill="FFFFFF"/>
        </w:rPr>
        <w:t>; or</w:t>
      </w:r>
    </w:p>
    <w:p w:rsidR="003269C0" w:rsidRPr="003269C0" w:rsidRDefault="00C973C4" w:rsidP="00C973C4">
      <w:pPr>
        <w:pStyle w:val="AmendHeading3"/>
        <w:tabs>
          <w:tab w:val="right" w:pos="2778"/>
        </w:tabs>
        <w:ind w:left="2891" w:hanging="2891"/>
        <w:rPr>
          <w:shd w:val="clear" w:color="auto" w:fill="FFFFFF"/>
        </w:rPr>
      </w:pPr>
      <w:r>
        <w:rPr>
          <w:shd w:val="clear" w:color="auto" w:fill="FFFFFF"/>
        </w:rPr>
        <w:tab/>
      </w:r>
      <w:r w:rsidRPr="00C973C4">
        <w:rPr>
          <w:shd w:val="clear" w:color="auto" w:fill="FFFFFF"/>
        </w:rPr>
        <w:t>(</w:t>
      </w:r>
      <w:r w:rsidR="001A1C65">
        <w:rPr>
          <w:shd w:val="clear" w:color="auto" w:fill="FFFFFF"/>
        </w:rPr>
        <w:t>d</w:t>
      </w:r>
      <w:r w:rsidRPr="00C973C4">
        <w:rPr>
          <w:shd w:val="clear" w:color="auto" w:fill="FFFFFF"/>
        </w:rPr>
        <w:t>)</w:t>
      </w:r>
      <w:r>
        <w:rPr>
          <w:shd w:val="clear" w:color="auto" w:fill="FFFFFF"/>
        </w:rPr>
        <w:tab/>
        <w:t>the Second Optional Protocol to the International Covenant on Civil and Political Rights, aiming at the abolition of the death penalty done at New York on 15 December 1989</w:t>
      </w:r>
      <w:r w:rsidR="003269C0">
        <w:rPr>
          <w:shd w:val="clear" w:color="auto" w:fill="FFFFFF"/>
        </w:rPr>
        <w:t>; or</w:t>
      </w:r>
    </w:p>
    <w:p w:rsidR="00050B06" w:rsidRDefault="007F5F80" w:rsidP="007F5F80">
      <w:pPr>
        <w:pStyle w:val="AmendHeading3"/>
        <w:tabs>
          <w:tab w:val="right" w:pos="2778"/>
        </w:tabs>
        <w:ind w:left="2891" w:hanging="2891"/>
      </w:pPr>
      <w:r>
        <w:tab/>
      </w:r>
      <w:r w:rsidR="008B6778" w:rsidRPr="007F5F80">
        <w:t>(</w:t>
      </w:r>
      <w:r w:rsidR="001A1C65">
        <w:t>e</w:t>
      </w:r>
      <w:r w:rsidR="008B6778" w:rsidRPr="007F5F80">
        <w:t>)</w:t>
      </w:r>
      <w:r w:rsidR="008B6778">
        <w:tab/>
      </w:r>
      <w:proofErr w:type="gramStart"/>
      <w:r w:rsidR="008B6778">
        <w:t>the</w:t>
      </w:r>
      <w:proofErr w:type="gramEnd"/>
      <w:r>
        <w:t xml:space="preserve"> Convention against Torture</w:t>
      </w:r>
      <w:r w:rsidR="00867AC3">
        <w:t xml:space="preserve"> and O</w:t>
      </w:r>
      <w:r>
        <w:t>ther Cru</w:t>
      </w:r>
      <w:r w:rsidR="00AF1A03">
        <w:t>el</w:t>
      </w:r>
      <w:r>
        <w:t>, Inhuman or Degrading Treatment or Punishment</w:t>
      </w:r>
      <w:r w:rsidR="00C730C5">
        <w:t xml:space="preserve"> </w:t>
      </w:r>
      <w:r w:rsidR="00C730C5">
        <w:rPr>
          <w:shd w:val="clear" w:color="auto" w:fill="FFFFFF"/>
        </w:rPr>
        <w:t>done at New York on 10 December 1984</w:t>
      </w:r>
      <w:r>
        <w:t>;".</w:t>
      </w:r>
    </w:p>
    <w:p w:rsidR="00050B06" w:rsidRDefault="00050B06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after line 27 insert—</w:t>
      </w:r>
    </w:p>
    <w:p w:rsidR="00050B06" w:rsidRDefault="00050B06" w:rsidP="00050B06">
      <w:pPr>
        <w:pStyle w:val="AmendDefinition1"/>
      </w:pPr>
      <w:r>
        <w:t>"</w:t>
      </w:r>
      <w:proofErr w:type="gramStart"/>
      <w:r>
        <w:rPr>
          <w:b/>
          <w:i/>
        </w:rPr>
        <w:t>refugee</w:t>
      </w:r>
      <w:proofErr w:type="gramEnd"/>
      <w:r w:rsidR="00216168">
        <w:t xml:space="preserve"> </w:t>
      </w:r>
      <w:r w:rsidR="003269C0">
        <w:t xml:space="preserve">means a person who has been found by the </w:t>
      </w:r>
      <w:r w:rsidR="00517326">
        <w:t>Commonw</w:t>
      </w:r>
      <w:r w:rsidR="00C157FC">
        <w:t>e</w:t>
      </w:r>
      <w:r w:rsidR="00517326">
        <w:t>alth Department</w:t>
      </w:r>
      <w:r w:rsidR="003269C0">
        <w:t xml:space="preserve"> to be owed protection </w:t>
      </w:r>
      <w:r w:rsidR="00517326">
        <w:t xml:space="preserve">by Australia </w:t>
      </w:r>
      <w:r w:rsidR="003269C0">
        <w:t>under an international human rights instrument</w:t>
      </w:r>
      <w:r>
        <w:t>;</w:t>
      </w:r>
    </w:p>
    <w:p w:rsidR="00050B06" w:rsidRDefault="00050B06" w:rsidP="00050B06">
      <w:pPr>
        <w:pStyle w:val="AmendDefinition1"/>
      </w:pPr>
      <w:proofErr w:type="gramStart"/>
      <w:r>
        <w:rPr>
          <w:b/>
          <w:i/>
        </w:rPr>
        <w:t>spouse</w:t>
      </w:r>
      <w:proofErr w:type="gramEnd"/>
      <w:r>
        <w:t xml:space="preserve"> </w:t>
      </w:r>
      <w:r w:rsidR="008635D5">
        <w:t>of a person means a person to whom the person is married</w:t>
      </w:r>
      <w:r>
        <w:t>;</w:t>
      </w:r>
      <w:r w:rsidR="008635D5">
        <w:t>".</w:t>
      </w:r>
    </w:p>
    <w:p w:rsidR="001E128D" w:rsidRDefault="001E128D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8635D5">
        <w:t>3</w:t>
      </w:r>
      <w:r>
        <w:t xml:space="preserve">, after line </w:t>
      </w:r>
      <w:r w:rsidR="008635D5">
        <w:t>29</w:t>
      </w:r>
      <w:r>
        <w:t xml:space="preserve"> insert—</w:t>
      </w:r>
    </w:p>
    <w:p w:rsidR="008635D5" w:rsidRDefault="008635D5" w:rsidP="008635D5">
      <w:pPr>
        <w:pStyle w:val="AmendHeading1"/>
        <w:tabs>
          <w:tab w:val="right" w:pos="1701"/>
        </w:tabs>
        <w:ind w:left="1871" w:hanging="1871"/>
      </w:pPr>
      <w:r>
        <w:tab/>
      </w:r>
      <w:r w:rsidRPr="008635D5">
        <w:t>"(2)</w:t>
      </w:r>
      <w:r>
        <w:tab/>
      </w:r>
      <w:proofErr w:type="gramStart"/>
      <w:r w:rsidRPr="00353FFA">
        <w:t>For</w:t>
      </w:r>
      <w:proofErr w:type="gramEnd"/>
      <w:r w:rsidRPr="00353FFA">
        <w:t xml:space="preserve"> the</w:t>
      </w:r>
      <w:r>
        <w:rPr>
          <w:b/>
        </w:rPr>
        <w:t xml:space="preserve"> </w:t>
      </w:r>
      <w:r w:rsidRPr="00353FFA">
        <w:t>purposes of the definition of</w:t>
      </w:r>
      <w:r>
        <w:rPr>
          <w:b/>
        </w:rPr>
        <w:t xml:space="preserve"> </w:t>
      </w:r>
      <w:r w:rsidRPr="00353FFA">
        <w:rPr>
          <w:b/>
          <w:i/>
        </w:rPr>
        <w:t>domestic partner</w:t>
      </w:r>
      <w:r>
        <w:rPr>
          <w:b/>
        </w:rPr>
        <w:t xml:space="preserve"> </w:t>
      </w:r>
      <w:r w:rsidRPr="00353FFA">
        <w:t>in subsection</w:t>
      </w:r>
      <w:r>
        <w:rPr>
          <w:i/>
        </w:rPr>
        <w:t xml:space="preserve"> </w:t>
      </w:r>
      <w:r>
        <w:t>(1)—</w:t>
      </w:r>
    </w:p>
    <w:p w:rsidR="008635D5" w:rsidRDefault="008635D5" w:rsidP="008635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35D5">
        <w:t>(a)</w:t>
      </w:r>
      <w:r>
        <w:tab/>
      </w:r>
      <w:proofErr w:type="gramStart"/>
      <w:r w:rsidRPr="008635D5">
        <w:rPr>
          <w:b/>
          <w:i/>
        </w:rPr>
        <w:t>registered</w:t>
      </w:r>
      <w:proofErr w:type="gramEnd"/>
      <w:r w:rsidRPr="008635D5">
        <w:rPr>
          <w:b/>
          <w:i/>
        </w:rPr>
        <w:t xml:space="preserve"> relationship</w:t>
      </w:r>
      <w:r>
        <w:t xml:space="preserve"> has the same meaning as in the </w:t>
      </w:r>
      <w:r w:rsidRPr="008635D5">
        <w:rPr>
          <w:b/>
        </w:rPr>
        <w:t>Relationships Act 2008</w:t>
      </w:r>
      <w:r w:rsidRPr="00353FFA">
        <w:t xml:space="preserve">; </w:t>
      </w:r>
      <w:r>
        <w:t>and</w:t>
      </w:r>
    </w:p>
    <w:p w:rsidR="008635D5" w:rsidRDefault="008635D5" w:rsidP="008635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35D5">
        <w:t>(b)</w:t>
      </w:r>
      <w:r>
        <w:tab/>
      </w:r>
      <w:r w:rsidRPr="00353FFA">
        <w:t xml:space="preserve">in determining whether persons who are not in a </w:t>
      </w:r>
      <w:r>
        <w:t>registered relationship</w:t>
      </w:r>
      <w:r w:rsidRPr="00353FFA">
        <w:t xml:space="preserve"> are domestic partners of each other, all the circumstances of their relationship are to be taken into account, including </w:t>
      </w:r>
      <w:r>
        <w:t xml:space="preserve">any one or more </w:t>
      </w:r>
      <w:r w:rsidRPr="00353FFA">
        <w:t xml:space="preserve">of the matters referred to </w:t>
      </w:r>
      <w:r>
        <w:t xml:space="preserve">in section 35(2) of the </w:t>
      </w:r>
      <w:r w:rsidRPr="003C3F90">
        <w:rPr>
          <w:b/>
        </w:rPr>
        <w:t>Relationships Act 200</w:t>
      </w:r>
      <w:r>
        <w:rPr>
          <w:b/>
        </w:rPr>
        <w:t xml:space="preserve">8 </w:t>
      </w:r>
      <w:r>
        <w:t>as may be relevant in a particular case; and</w:t>
      </w:r>
    </w:p>
    <w:p w:rsidR="008635D5" w:rsidRDefault="008635D5" w:rsidP="008635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35D5">
        <w:t>(c)</w:t>
      </w:r>
      <w:r>
        <w:tab/>
      </w:r>
      <w:proofErr w:type="gramStart"/>
      <w:r>
        <w:t>a</w:t>
      </w:r>
      <w:proofErr w:type="gramEnd"/>
      <w:r>
        <w:t xml:space="preserve"> person is not a domestic partner of another person only because they are co-tenants.".</w:t>
      </w:r>
    </w:p>
    <w:p w:rsidR="008635D5" w:rsidRDefault="008635D5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after line 2</w:t>
      </w:r>
      <w:r w:rsidR="001A6895">
        <w:t>2</w:t>
      </w:r>
      <w:r>
        <w:t xml:space="preserve"> insert—</w:t>
      </w:r>
    </w:p>
    <w:p w:rsidR="004A2067" w:rsidRDefault="001E128D" w:rsidP="001E128D">
      <w:pPr>
        <w:pStyle w:val="AmendHeading1"/>
        <w:tabs>
          <w:tab w:val="right" w:pos="1701"/>
        </w:tabs>
        <w:ind w:left="1871" w:hanging="1871"/>
      </w:pPr>
      <w:r>
        <w:tab/>
      </w:r>
      <w:r w:rsidRPr="001E128D">
        <w:t>"( )</w:t>
      </w:r>
      <w:r w:rsidRPr="001E128D">
        <w:tab/>
      </w:r>
      <w:r>
        <w:t xml:space="preserve">The eligibility criteria must </w:t>
      </w:r>
      <w:r w:rsidR="00A92161">
        <w:t>be such that</w:t>
      </w:r>
      <w:r w:rsidR="004A2067">
        <w:t>—</w:t>
      </w:r>
    </w:p>
    <w:p w:rsidR="004A2067" w:rsidRDefault="004A2067" w:rsidP="004A20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067">
        <w:t>(a)</w:t>
      </w:r>
      <w:r>
        <w:tab/>
      </w:r>
      <w:r w:rsidR="00A92161">
        <w:t xml:space="preserve"> </w:t>
      </w:r>
      <w:proofErr w:type="gramStart"/>
      <w:r w:rsidR="00A92161">
        <w:t>a</w:t>
      </w:r>
      <w:r w:rsidR="000E7571">
        <w:t>n</w:t>
      </w:r>
      <w:proofErr w:type="gramEnd"/>
      <w:r w:rsidR="001E128D">
        <w:t xml:space="preserve"> asylum seeker</w:t>
      </w:r>
      <w:r>
        <w:t>, a refugee</w:t>
      </w:r>
      <w:r w:rsidR="001E128D">
        <w:t xml:space="preserve"> or an immediate family member of an asylum seeker</w:t>
      </w:r>
      <w:r w:rsidR="00A92161">
        <w:t xml:space="preserve"> </w:t>
      </w:r>
      <w:r>
        <w:t xml:space="preserve">or a refugee </w:t>
      </w:r>
      <w:r w:rsidR="00A92161">
        <w:t xml:space="preserve">is </w:t>
      </w:r>
      <w:r w:rsidR="00E52FDA">
        <w:t>capable of being</w:t>
      </w:r>
      <w:r w:rsidR="00A92161">
        <w:t xml:space="preserve"> an eligible employee</w:t>
      </w:r>
      <w:r>
        <w:t>; and</w:t>
      </w:r>
    </w:p>
    <w:p w:rsidR="00DE4A45" w:rsidRDefault="004A2067" w:rsidP="004A20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067">
        <w:t>(b)</w:t>
      </w:r>
      <w:r>
        <w:tab/>
      </w:r>
      <w:proofErr w:type="gramStart"/>
      <w:r>
        <w:t>if</w:t>
      </w:r>
      <w:proofErr w:type="gramEnd"/>
      <w:r>
        <w:t xml:space="preserve"> the criteria impose a waiting period for a person to be an eligible employee, the waiting period for an asylum seeker, a refugee or an immediate family member of an asylum seeker or a refugee </w:t>
      </w:r>
      <w:r w:rsidR="00FC2D71">
        <w:t>is</w:t>
      </w:r>
      <w:r>
        <w:t xml:space="preserve"> the same as that for a retrenched worker.</w:t>
      </w:r>
      <w:r w:rsidR="00A92161">
        <w:t>".</w:t>
      </w:r>
    </w:p>
    <w:p w:rsidR="00DE4A45" w:rsidRDefault="00DE4A45" w:rsidP="00DE4A45">
      <w:r>
        <w:br w:type="page"/>
      </w:r>
    </w:p>
    <w:p w:rsidR="003F59DC" w:rsidRDefault="003F59DC" w:rsidP="003F59DC">
      <w:pPr>
        <w:pStyle w:val="ManualNumber"/>
        <w:jc w:val="center"/>
      </w:pPr>
      <w:r>
        <w:lastRenderedPageBreak/>
        <w:t>NEW CLAUSE</w:t>
      </w:r>
    </w:p>
    <w:p w:rsidR="007647EE" w:rsidRDefault="003F59DC" w:rsidP="007647EE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53—</w:t>
      </w:r>
    </w:p>
    <w:p w:rsidR="003F59DC" w:rsidRDefault="003F59DC" w:rsidP="003F59DC">
      <w:pPr>
        <w:pStyle w:val="AmendHeading1s"/>
        <w:tabs>
          <w:tab w:val="right" w:pos="1701"/>
        </w:tabs>
        <w:ind w:left="1871" w:hanging="1871"/>
      </w:pPr>
      <w:r>
        <w:tab/>
      </w:r>
      <w:r w:rsidRPr="003F59DC">
        <w:rPr>
          <w:b w:val="0"/>
        </w:rPr>
        <w:t>"</w:t>
      </w:r>
      <w:r w:rsidRPr="003F59DC">
        <w:t>A</w:t>
      </w:r>
      <w:r>
        <w:tab/>
        <w:t>Back to Work Scheme reports</w:t>
      </w:r>
    </w:p>
    <w:p w:rsidR="003F59DC" w:rsidRDefault="003F59DC" w:rsidP="003F59DC">
      <w:pPr>
        <w:pStyle w:val="AmendHeading1"/>
        <w:tabs>
          <w:tab w:val="right" w:pos="1701"/>
        </w:tabs>
        <w:ind w:left="1871" w:hanging="1871"/>
      </w:pPr>
      <w:r>
        <w:tab/>
      </w:r>
      <w:r w:rsidRPr="003F59DC">
        <w:t>(1)</w:t>
      </w:r>
      <w:r w:rsidRPr="003F59DC">
        <w:tab/>
      </w:r>
      <w:r>
        <w:t>At least once every 3 months the Commissioner must publish on the Commissioner's website a report of the operation of the Back to Work Scheme.</w:t>
      </w:r>
    </w:p>
    <w:p w:rsidR="003F59DC" w:rsidRDefault="003F59DC" w:rsidP="003F59DC">
      <w:pPr>
        <w:pStyle w:val="AmendHeading1"/>
        <w:tabs>
          <w:tab w:val="right" w:pos="1701"/>
        </w:tabs>
        <w:ind w:left="1871" w:hanging="1871"/>
      </w:pPr>
      <w:r>
        <w:tab/>
      </w:r>
      <w:r w:rsidRPr="003F59DC">
        <w:t>(2)</w:t>
      </w:r>
      <w:r w:rsidRPr="003F59DC">
        <w:tab/>
      </w:r>
      <w:r>
        <w:t>The report must contain</w:t>
      </w:r>
      <w:r w:rsidR="008A6650">
        <w:t xml:space="preserve"> the following information</w:t>
      </w:r>
      <w:r>
        <w:t xml:space="preserve"> in relation to the period covered by it—</w:t>
      </w:r>
    </w:p>
    <w:p w:rsidR="008A6650" w:rsidRPr="008A6650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(a)</w:t>
      </w:r>
      <w:r w:rsidRPr="008A6650">
        <w:tab/>
      </w:r>
      <w:proofErr w:type="gramStart"/>
      <w:r>
        <w:t>the</w:t>
      </w:r>
      <w:proofErr w:type="gramEnd"/>
      <w:r>
        <w:t xml:space="preserve"> total amount paid under the Scheme;</w:t>
      </w:r>
    </w:p>
    <w:p w:rsidR="003F59DC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(b)</w:t>
      </w:r>
      <w:r w:rsidRPr="008A6650">
        <w:tab/>
      </w:r>
      <w:proofErr w:type="gramStart"/>
      <w:r>
        <w:t>the</w:t>
      </w:r>
      <w:proofErr w:type="gramEnd"/>
      <w:r>
        <w:t xml:space="preserve"> total number of Back to Work payments made;</w:t>
      </w:r>
    </w:p>
    <w:p w:rsidR="00287F35" w:rsidRPr="00287F35" w:rsidRDefault="00287F35" w:rsidP="00287F3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87F35">
        <w:t>(c)</w:t>
      </w:r>
      <w:r w:rsidRPr="00287F35">
        <w:tab/>
      </w:r>
      <w:proofErr w:type="gramStart"/>
      <w:r>
        <w:t>the</w:t>
      </w:r>
      <w:proofErr w:type="gramEnd"/>
      <w:r>
        <w:t xml:space="preserve"> number of Back to Work payment</w:t>
      </w:r>
      <w:r w:rsidR="007647EE">
        <w:t>s</w:t>
      </w:r>
      <w:r>
        <w:t xml:space="preserve"> made in each municipal district;</w:t>
      </w:r>
    </w:p>
    <w:p w:rsidR="008A6650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</w:t>
      </w:r>
      <w:r w:rsidR="00287F35">
        <w:t>d</w:t>
      </w:r>
      <w:r w:rsidRPr="008A6650">
        <w:t>)</w:t>
      </w:r>
      <w:r w:rsidRPr="008A6650">
        <w:tab/>
      </w:r>
      <w:proofErr w:type="gramStart"/>
      <w:r>
        <w:t>if</w:t>
      </w:r>
      <w:proofErr w:type="gramEnd"/>
      <w:r>
        <w:t xml:space="preserve"> Back to Work payments were made according to different eligibility criteria, the number of Back to Work payments made according to each of those criteria;</w:t>
      </w:r>
    </w:p>
    <w:p w:rsidR="008A6650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</w:t>
      </w:r>
      <w:r w:rsidR="00287F35">
        <w:t>e</w:t>
      </w:r>
      <w:r w:rsidRPr="008A6650">
        <w:t>)</w:t>
      </w:r>
      <w:r w:rsidRPr="008A6650">
        <w:tab/>
      </w:r>
      <w:r>
        <w:t xml:space="preserve">the name of any </w:t>
      </w:r>
      <w:r w:rsidR="00C973C4">
        <w:t>person</w:t>
      </w:r>
      <w:r>
        <w:t xml:space="preserve"> to whom Back to Work payments in respect of more tha</w:t>
      </w:r>
      <w:r w:rsidR="007647EE">
        <w:t>n</w:t>
      </w:r>
      <w:r>
        <w:t xml:space="preserve"> 100 eligible employees were made.</w:t>
      </w:r>
    </w:p>
    <w:p w:rsidR="00287F35" w:rsidRPr="00287F35" w:rsidRDefault="00287F35" w:rsidP="00287F35">
      <w:pPr>
        <w:pStyle w:val="AmendHeading1"/>
        <w:tabs>
          <w:tab w:val="right" w:pos="1701"/>
        </w:tabs>
        <w:ind w:left="1871" w:hanging="1871"/>
      </w:pPr>
      <w:r>
        <w:tab/>
      </w:r>
      <w:r w:rsidRPr="00287F35">
        <w:t>(3)</w:t>
      </w:r>
      <w:r>
        <w:tab/>
        <w:t>For the purpose of subsection (2)(c), a Back to Work payment is made in the municipal district in which the person entitled to the payment has their usual place of business or, in the case of a body corporate, their registered office.</w:t>
      </w:r>
    </w:p>
    <w:p w:rsidR="003F59DC" w:rsidRDefault="00287F35" w:rsidP="00287F35">
      <w:pPr>
        <w:pStyle w:val="AmendHeading1"/>
        <w:tabs>
          <w:tab w:val="right" w:pos="1701"/>
        </w:tabs>
        <w:ind w:left="1871" w:hanging="1871"/>
      </w:pPr>
      <w:r>
        <w:tab/>
      </w:r>
      <w:r w:rsidRPr="00287F35">
        <w:t>(</w:t>
      </w:r>
      <w:r>
        <w:t>4</w:t>
      </w:r>
      <w:r w:rsidRPr="00287F35">
        <w:t>)</w:t>
      </w:r>
      <w:r>
        <w:tab/>
        <w:t>In this section—</w:t>
      </w:r>
    </w:p>
    <w:p w:rsidR="00287F35" w:rsidRPr="003F59DC" w:rsidRDefault="00287F35" w:rsidP="00287F35">
      <w:pPr>
        <w:pStyle w:val="AmendDefinition1"/>
      </w:pPr>
      <w:proofErr w:type="gramStart"/>
      <w:r w:rsidRPr="00287F35">
        <w:rPr>
          <w:b/>
          <w:i/>
        </w:rPr>
        <w:t>municipal</w:t>
      </w:r>
      <w:proofErr w:type="gramEnd"/>
      <w:r w:rsidRPr="00287F35">
        <w:rPr>
          <w:b/>
          <w:i/>
        </w:rPr>
        <w:t xml:space="preserve"> district</w:t>
      </w:r>
      <w:r>
        <w:t xml:space="preserve"> has the same meaning as in the </w:t>
      </w:r>
      <w:r w:rsidRPr="00287F35">
        <w:rPr>
          <w:b/>
        </w:rPr>
        <w:t>Local Government Act 1989</w:t>
      </w:r>
      <w:r>
        <w:t xml:space="preserve">.". </w:t>
      </w:r>
    </w:p>
    <w:sectPr w:rsidR="00287F35" w:rsidRPr="003F59DC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DC" w:rsidRDefault="003F59DC">
      <w:r>
        <w:separator/>
      </w:r>
    </w:p>
  </w:endnote>
  <w:endnote w:type="continuationSeparator" w:id="0">
    <w:p w:rsidR="003F59DC" w:rsidRDefault="003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22A37" w:rsidP="003F5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C" w:rsidRDefault="00A22A37" w:rsidP="00B546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59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762">
      <w:rPr>
        <w:rStyle w:val="PageNumber"/>
        <w:noProof/>
      </w:rPr>
      <w:t>3</w:t>
    </w:r>
    <w:r>
      <w:rPr>
        <w:rStyle w:val="PageNumber"/>
      </w:rPr>
      <w:fldChar w:fldCharType="end"/>
    </w:r>
  </w:p>
  <w:p w:rsidR="003F59DC" w:rsidRDefault="003F5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C" w:rsidRPr="00DE4A45" w:rsidRDefault="00DE4A45">
    <w:pPr>
      <w:pStyle w:val="Footer"/>
      <w:rPr>
        <w:sz w:val="18"/>
      </w:rPr>
    </w:pPr>
    <w:proofErr w:type="spellStart"/>
    <w:r>
      <w:rPr>
        <w:sz w:val="18"/>
      </w:rPr>
      <w:t>581001VLAH</w:t>
    </w:r>
    <w:proofErr w:type="spellEnd"/>
    <w:r>
      <w:rPr>
        <w:sz w:val="18"/>
      </w:rPr>
      <w:t>-10/2/2015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DC" w:rsidRDefault="003F59DC">
      <w:r>
        <w:separator/>
      </w:r>
    </w:p>
  </w:footnote>
  <w:footnote w:type="continuationSeparator" w:id="0">
    <w:p w:rsidR="003F59DC" w:rsidRDefault="003F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543A3D"/>
    <w:multiLevelType w:val="multilevel"/>
    <w:tmpl w:val="E416B7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5DA349D"/>
    <w:multiLevelType w:val="multilevel"/>
    <w:tmpl w:val="E416B7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01"/>
    <w:docVar w:name="vActTitle" w:val="Back to Work Bill 2014"/>
    <w:docVar w:name="vBillNo" w:val="001"/>
    <w:docVar w:name="vBillTitle" w:val="Back to Work Bill 2014"/>
    <w:docVar w:name="vDocumentType" w:val=".HOUSEAMEND"/>
    <w:docVar w:name="vDraftNo" w:val="0"/>
    <w:docVar w:name="vDraftVers" w:val="House Print"/>
    <w:docVar w:name="vDraftVersion" w:val="18818 - Victorian Greens (Ms Sandell) - House Print Assembly"/>
    <w:docVar w:name="VersionNo" w:val="1"/>
    <w:docVar w:name="vFileName" w:val="18818 - Victorian Greens (Ms Sandell) - House Print Assembly"/>
    <w:docVar w:name="vFileVersion" w:val="A"/>
    <w:docVar w:name="vFinalisePrevVer" w:val="True"/>
    <w:docVar w:name="vGovNonGov" w:val="7"/>
    <w:docVar w:name="vHouseType" w:val="Legislative Assembly"/>
    <w:docVar w:name="vILDNum" w:val="18818"/>
    <w:docVar w:name="vIsBrandNewVersion" w:val="No"/>
    <w:docVar w:name="vIsNewDocument" w:val="False"/>
    <w:docVar w:name="vLegCommission" w:val="0"/>
    <w:docVar w:name="vMinisterName" w:val="Ms Sandell"/>
    <w:docVar w:name="vParliament" w:val="58"/>
    <w:docVar w:name="vPrevFileName" w:val="18818 - Victorian Greens (Ms Sandell) - House Print Assembly"/>
    <w:docVar w:name="vPrnOnSepLine" w:val="False"/>
    <w:docVar w:name="vSavedToLocal" w:val="No"/>
    <w:docVar w:name="vSession" w:val="1"/>
    <w:docVar w:name="vTRIMFileName" w:val="18818 - Victorian Greens (Ms Sandell) - House Print Assembly"/>
    <w:docVar w:name="vTRIMRecordNumber" w:val="D15/1573[v5]"/>
    <w:docVar w:name="vTxtAfter" w:val=" "/>
    <w:docVar w:name="vTxtBefore" w:val="Amendments and New Clauses to be moved by"/>
    <w:docVar w:name="vVersionDate" w:val="10/2/2015"/>
    <w:docVar w:name="vYear" w:val="2015"/>
  </w:docVars>
  <w:rsids>
    <w:rsidRoot w:val="009F1F0A"/>
    <w:rsid w:val="00003CB4"/>
    <w:rsid w:val="00006198"/>
    <w:rsid w:val="00017203"/>
    <w:rsid w:val="00022430"/>
    <w:rsid w:val="00050B06"/>
    <w:rsid w:val="00053BD1"/>
    <w:rsid w:val="00054669"/>
    <w:rsid w:val="00073B34"/>
    <w:rsid w:val="0008765C"/>
    <w:rsid w:val="00094872"/>
    <w:rsid w:val="000956F2"/>
    <w:rsid w:val="000B1361"/>
    <w:rsid w:val="000C09EF"/>
    <w:rsid w:val="000C0EB3"/>
    <w:rsid w:val="000C4C1F"/>
    <w:rsid w:val="000D209B"/>
    <w:rsid w:val="000D7F5F"/>
    <w:rsid w:val="000E0E51"/>
    <w:rsid w:val="000E7571"/>
    <w:rsid w:val="000F5214"/>
    <w:rsid w:val="001231A8"/>
    <w:rsid w:val="00130788"/>
    <w:rsid w:val="00155444"/>
    <w:rsid w:val="001704D6"/>
    <w:rsid w:val="001A1C65"/>
    <w:rsid w:val="001A334A"/>
    <w:rsid w:val="001A6895"/>
    <w:rsid w:val="001C20E5"/>
    <w:rsid w:val="001D697B"/>
    <w:rsid w:val="001E128D"/>
    <w:rsid w:val="001F28CF"/>
    <w:rsid w:val="002077C5"/>
    <w:rsid w:val="00212D09"/>
    <w:rsid w:val="00216168"/>
    <w:rsid w:val="002240B9"/>
    <w:rsid w:val="00234D3A"/>
    <w:rsid w:val="002433B0"/>
    <w:rsid w:val="002475E7"/>
    <w:rsid w:val="00251FE9"/>
    <w:rsid w:val="0025586B"/>
    <w:rsid w:val="00256536"/>
    <w:rsid w:val="002606C5"/>
    <w:rsid w:val="00262343"/>
    <w:rsid w:val="0027708C"/>
    <w:rsid w:val="00287F35"/>
    <w:rsid w:val="0029036E"/>
    <w:rsid w:val="002946E6"/>
    <w:rsid w:val="002B27A7"/>
    <w:rsid w:val="002B3766"/>
    <w:rsid w:val="002B460A"/>
    <w:rsid w:val="002C5958"/>
    <w:rsid w:val="002C660B"/>
    <w:rsid w:val="002D0533"/>
    <w:rsid w:val="002F315D"/>
    <w:rsid w:val="002F6D8C"/>
    <w:rsid w:val="00322141"/>
    <w:rsid w:val="00322CDB"/>
    <w:rsid w:val="003269C0"/>
    <w:rsid w:val="00333895"/>
    <w:rsid w:val="0036397F"/>
    <w:rsid w:val="003723AD"/>
    <w:rsid w:val="00376BA1"/>
    <w:rsid w:val="00382F57"/>
    <w:rsid w:val="00386A09"/>
    <w:rsid w:val="00391FF6"/>
    <w:rsid w:val="003A1C41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3E2A"/>
    <w:rsid w:val="003E55C7"/>
    <w:rsid w:val="003E61D5"/>
    <w:rsid w:val="003F5618"/>
    <w:rsid w:val="003F59DC"/>
    <w:rsid w:val="004401DC"/>
    <w:rsid w:val="00441169"/>
    <w:rsid w:val="0045602E"/>
    <w:rsid w:val="00463FBF"/>
    <w:rsid w:val="00465E91"/>
    <w:rsid w:val="00474DC4"/>
    <w:rsid w:val="00490F5F"/>
    <w:rsid w:val="004A0834"/>
    <w:rsid w:val="004A0A12"/>
    <w:rsid w:val="004A2067"/>
    <w:rsid w:val="004A35AC"/>
    <w:rsid w:val="004A5136"/>
    <w:rsid w:val="004B0700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17326"/>
    <w:rsid w:val="005366CC"/>
    <w:rsid w:val="0054414E"/>
    <w:rsid w:val="005444B8"/>
    <w:rsid w:val="005449C3"/>
    <w:rsid w:val="00556952"/>
    <w:rsid w:val="00560D7C"/>
    <w:rsid w:val="00561A95"/>
    <w:rsid w:val="00565289"/>
    <w:rsid w:val="00584F6A"/>
    <w:rsid w:val="005852B1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56F6F"/>
    <w:rsid w:val="00672208"/>
    <w:rsid w:val="006B557D"/>
    <w:rsid w:val="006C44F0"/>
    <w:rsid w:val="006C6E8A"/>
    <w:rsid w:val="006E19EF"/>
    <w:rsid w:val="00712B9B"/>
    <w:rsid w:val="00714008"/>
    <w:rsid w:val="00716689"/>
    <w:rsid w:val="00743622"/>
    <w:rsid w:val="00744E70"/>
    <w:rsid w:val="007465C4"/>
    <w:rsid w:val="00753FF0"/>
    <w:rsid w:val="00754E0F"/>
    <w:rsid w:val="00761A81"/>
    <w:rsid w:val="007647EE"/>
    <w:rsid w:val="00767A3C"/>
    <w:rsid w:val="00773DCA"/>
    <w:rsid w:val="00775DFC"/>
    <w:rsid w:val="007873CC"/>
    <w:rsid w:val="007A62BA"/>
    <w:rsid w:val="007B2BC6"/>
    <w:rsid w:val="007C7BEE"/>
    <w:rsid w:val="007E46AB"/>
    <w:rsid w:val="007F5F80"/>
    <w:rsid w:val="00805CE5"/>
    <w:rsid w:val="008126C4"/>
    <w:rsid w:val="008237F6"/>
    <w:rsid w:val="00840620"/>
    <w:rsid w:val="008412A5"/>
    <w:rsid w:val="008413AE"/>
    <w:rsid w:val="008416AE"/>
    <w:rsid w:val="00847580"/>
    <w:rsid w:val="008570CA"/>
    <w:rsid w:val="00862818"/>
    <w:rsid w:val="008635D5"/>
    <w:rsid w:val="00866A48"/>
    <w:rsid w:val="00867AC3"/>
    <w:rsid w:val="008726AC"/>
    <w:rsid w:val="008734FF"/>
    <w:rsid w:val="0087697C"/>
    <w:rsid w:val="00877A0F"/>
    <w:rsid w:val="00881E56"/>
    <w:rsid w:val="008821C4"/>
    <w:rsid w:val="00896DB6"/>
    <w:rsid w:val="008A6650"/>
    <w:rsid w:val="008B4ECC"/>
    <w:rsid w:val="008B6778"/>
    <w:rsid w:val="008B736D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B5719"/>
    <w:rsid w:val="009E790B"/>
    <w:rsid w:val="009F1F0A"/>
    <w:rsid w:val="009F554C"/>
    <w:rsid w:val="009F70F7"/>
    <w:rsid w:val="00A0199E"/>
    <w:rsid w:val="00A0776C"/>
    <w:rsid w:val="00A13FE7"/>
    <w:rsid w:val="00A16A39"/>
    <w:rsid w:val="00A22A37"/>
    <w:rsid w:val="00A30E61"/>
    <w:rsid w:val="00A3529A"/>
    <w:rsid w:val="00A3625D"/>
    <w:rsid w:val="00A36B10"/>
    <w:rsid w:val="00A501A5"/>
    <w:rsid w:val="00A54005"/>
    <w:rsid w:val="00A61A55"/>
    <w:rsid w:val="00A6585D"/>
    <w:rsid w:val="00A75DA6"/>
    <w:rsid w:val="00A861E7"/>
    <w:rsid w:val="00A876CE"/>
    <w:rsid w:val="00A92161"/>
    <w:rsid w:val="00AA109C"/>
    <w:rsid w:val="00AB791E"/>
    <w:rsid w:val="00AD3407"/>
    <w:rsid w:val="00AD4802"/>
    <w:rsid w:val="00AD6652"/>
    <w:rsid w:val="00AF1A03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157FC"/>
    <w:rsid w:val="00C312FB"/>
    <w:rsid w:val="00C56900"/>
    <w:rsid w:val="00C63784"/>
    <w:rsid w:val="00C730C5"/>
    <w:rsid w:val="00C738EB"/>
    <w:rsid w:val="00C73E33"/>
    <w:rsid w:val="00C9686D"/>
    <w:rsid w:val="00C973C4"/>
    <w:rsid w:val="00CA35EF"/>
    <w:rsid w:val="00CB1841"/>
    <w:rsid w:val="00CB327C"/>
    <w:rsid w:val="00CB3DCC"/>
    <w:rsid w:val="00CC268B"/>
    <w:rsid w:val="00CD6153"/>
    <w:rsid w:val="00CE6198"/>
    <w:rsid w:val="00D068ED"/>
    <w:rsid w:val="00D11C77"/>
    <w:rsid w:val="00D131DF"/>
    <w:rsid w:val="00D256E8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DE4A45"/>
    <w:rsid w:val="00DF7725"/>
    <w:rsid w:val="00E00907"/>
    <w:rsid w:val="00E00C41"/>
    <w:rsid w:val="00E00D4B"/>
    <w:rsid w:val="00E046EC"/>
    <w:rsid w:val="00E0711E"/>
    <w:rsid w:val="00E11EB7"/>
    <w:rsid w:val="00E27DDD"/>
    <w:rsid w:val="00E44988"/>
    <w:rsid w:val="00E52FDA"/>
    <w:rsid w:val="00E72690"/>
    <w:rsid w:val="00E86353"/>
    <w:rsid w:val="00EA05B9"/>
    <w:rsid w:val="00EC0275"/>
    <w:rsid w:val="00ED0B32"/>
    <w:rsid w:val="00F002CB"/>
    <w:rsid w:val="00F049CE"/>
    <w:rsid w:val="00F17F02"/>
    <w:rsid w:val="00F22DD3"/>
    <w:rsid w:val="00F25B95"/>
    <w:rsid w:val="00F37FEE"/>
    <w:rsid w:val="00F433C7"/>
    <w:rsid w:val="00F74540"/>
    <w:rsid w:val="00F84762"/>
    <w:rsid w:val="00F97B8C"/>
    <w:rsid w:val="00FA3AC2"/>
    <w:rsid w:val="00FC2D7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A4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E4A4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E4A4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E4A4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E4A4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E4A4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E4A4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E4A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E4A4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E4A4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E4A45"/>
    <w:pPr>
      <w:ind w:left="1871"/>
    </w:pPr>
  </w:style>
  <w:style w:type="paragraph" w:customStyle="1" w:styleId="Normal-Draft">
    <w:name w:val="Normal - Draft"/>
    <w:rsid w:val="00DE4A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E4A45"/>
    <w:pPr>
      <w:ind w:left="2381"/>
    </w:pPr>
  </w:style>
  <w:style w:type="paragraph" w:customStyle="1" w:styleId="AmendBody3">
    <w:name w:val="Amend. Body 3"/>
    <w:basedOn w:val="Normal-Draft"/>
    <w:next w:val="Normal"/>
    <w:rsid w:val="00DE4A45"/>
    <w:pPr>
      <w:ind w:left="2892"/>
    </w:pPr>
  </w:style>
  <w:style w:type="paragraph" w:customStyle="1" w:styleId="AmendBody4">
    <w:name w:val="Amend. Body 4"/>
    <w:basedOn w:val="Normal-Draft"/>
    <w:next w:val="Normal"/>
    <w:rsid w:val="00DE4A45"/>
    <w:pPr>
      <w:ind w:left="3402"/>
    </w:pPr>
  </w:style>
  <w:style w:type="paragraph" w:styleId="Header">
    <w:name w:val="header"/>
    <w:basedOn w:val="Normal"/>
    <w:rsid w:val="00DE4A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4A4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E4A4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E4A4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E4A4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E4A4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E4A4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E4A4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E4A4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E4A4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E4A45"/>
    <w:pPr>
      <w:suppressLineNumbers w:val="0"/>
    </w:pPr>
  </w:style>
  <w:style w:type="paragraph" w:customStyle="1" w:styleId="BodyParagraph">
    <w:name w:val="Body Paragraph"/>
    <w:next w:val="Normal"/>
    <w:rsid w:val="00DE4A4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E4A4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E4A4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E4A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E4A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E4A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E4A4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E4A4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E4A45"/>
    <w:rPr>
      <w:caps w:val="0"/>
    </w:rPr>
  </w:style>
  <w:style w:type="paragraph" w:customStyle="1" w:styleId="Normal-Schedule">
    <w:name w:val="Normal - Schedule"/>
    <w:rsid w:val="00DE4A4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E4A4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E4A4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E4A4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E4A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E4A4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E4A45"/>
  </w:style>
  <w:style w:type="paragraph" w:customStyle="1" w:styleId="Penalty">
    <w:name w:val="Penalty"/>
    <w:next w:val="Normal"/>
    <w:rsid w:val="00DE4A4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E4A4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E4A4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E4A4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E4A4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E4A4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E4A4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E4A4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E4A4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E4A4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E4A4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E4A4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E4A4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E4A45"/>
    <w:pPr>
      <w:suppressLineNumbers w:val="0"/>
    </w:pPr>
  </w:style>
  <w:style w:type="paragraph" w:customStyle="1" w:styleId="AutoNumber">
    <w:name w:val="Auto Number"/>
    <w:rsid w:val="00DE4A4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E4A4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E4A45"/>
    <w:rPr>
      <w:vertAlign w:val="superscript"/>
    </w:rPr>
  </w:style>
  <w:style w:type="paragraph" w:styleId="EndnoteText">
    <w:name w:val="endnote text"/>
    <w:basedOn w:val="Normal"/>
    <w:semiHidden/>
    <w:rsid w:val="00DE4A4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E4A4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E4A4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E4A4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E4A4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E4A45"/>
    <w:pPr>
      <w:spacing w:after="120"/>
      <w:jc w:val="center"/>
    </w:pPr>
  </w:style>
  <w:style w:type="paragraph" w:styleId="MacroText">
    <w:name w:val="macro"/>
    <w:semiHidden/>
    <w:rsid w:val="00DE4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E4A4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E4A4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E4A4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E4A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E4A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E4A4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E4A45"/>
    <w:pPr>
      <w:suppressLineNumbers w:val="0"/>
    </w:pPr>
  </w:style>
  <w:style w:type="paragraph" w:customStyle="1" w:styleId="DraftHeading3">
    <w:name w:val="Draft Heading 3"/>
    <w:basedOn w:val="Normal"/>
    <w:next w:val="Normal"/>
    <w:rsid w:val="00DE4A45"/>
    <w:pPr>
      <w:suppressLineNumbers w:val="0"/>
    </w:pPr>
  </w:style>
  <w:style w:type="paragraph" w:customStyle="1" w:styleId="DraftHeading4">
    <w:name w:val="Draft Heading 4"/>
    <w:basedOn w:val="Normal"/>
    <w:next w:val="Normal"/>
    <w:rsid w:val="00DE4A45"/>
    <w:pPr>
      <w:suppressLineNumbers w:val="0"/>
    </w:pPr>
  </w:style>
  <w:style w:type="paragraph" w:customStyle="1" w:styleId="DraftHeading5">
    <w:name w:val="Draft Heading 5"/>
    <w:basedOn w:val="Normal"/>
    <w:next w:val="Normal"/>
    <w:rsid w:val="00DE4A4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E4A4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E4A4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E4A4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E4A4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E4A4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E4A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E4A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E4A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E4A4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E4A4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E4A4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E4A4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E4A4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E4A4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E4A4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E4A4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E4A45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A4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E4A4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E4A4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E4A4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E4A4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E4A4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E4A4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E4A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E4A4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E4A4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E4A45"/>
    <w:pPr>
      <w:ind w:left="1871"/>
    </w:pPr>
  </w:style>
  <w:style w:type="paragraph" w:customStyle="1" w:styleId="Normal-Draft">
    <w:name w:val="Normal - Draft"/>
    <w:rsid w:val="00DE4A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E4A45"/>
    <w:pPr>
      <w:ind w:left="2381"/>
    </w:pPr>
  </w:style>
  <w:style w:type="paragraph" w:customStyle="1" w:styleId="AmendBody3">
    <w:name w:val="Amend. Body 3"/>
    <w:basedOn w:val="Normal-Draft"/>
    <w:next w:val="Normal"/>
    <w:rsid w:val="00DE4A45"/>
    <w:pPr>
      <w:ind w:left="2892"/>
    </w:pPr>
  </w:style>
  <w:style w:type="paragraph" w:customStyle="1" w:styleId="AmendBody4">
    <w:name w:val="Amend. Body 4"/>
    <w:basedOn w:val="Normal-Draft"/>
    <w:next w:val="Normal"/>
    <w:rsid w:val="00DE4A45"/>
    <w:pPr>
      <w:ind w:left="3402"/>
    </w:pPr>
  </w:style>
  <w:style w:type="paragraph" w:styleId="Header">
    <w:name w:val="header"/>
    <w:basedOn w:val="Normal"/>
    <w:rsid w:val="00DE4A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4A4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E4A4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E4A4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E4A4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E4A4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E4A4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E4A4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E4A4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E4A4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E4A45"/>
    <w:pPr>
      <w:suppressLineNumbers w:val="0"/>
    </w:pPr>
  </w:style>
  <w:style w:type="paragraph" w:customStyle="1" w:styleId="BodyParagraph">
    <w:name w:val="Body Paragraph"/>
    <w:next w:val="Normal"/>
    <w:rsid w:val="00DE4A4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E4A4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E4A4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E4A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E4A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E4A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E4A4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E4A4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E4A45"/>
    <w:rPr>
      <w:caps w:val="0"/>
    </w:rPr>
  </w:style>
  <w:style w:type="paragraph" w:customStyle="1" w:styleId="Normal-Schedule">
    <w:name w:val="Normal - Schedule"/>
    <w:rsid w:val="00DE4A4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E4A4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E4A4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E4A4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E4A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E4A4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E4A45"/>
  </w:style>
  <w:style w:type="paragraph" w:customStyle="1" w:styleId="Penalty">
    <w:name w:val="Penalty"/>
    <w:next w:val="Normal"/>
    <w:rsid w:val="00DE4A4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E4A4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E4A4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E4A4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E4A4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E4A4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E4A4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E4A4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E4A4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E4A4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E4A4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E4A4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E4A4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E4A45"/>
    <w:pPr>
      <w:suppressLineNumbers w:val="0"/>
    </w:pPr>
  </w:style>
  <w:style w:type="paragraph" w:customStyle="1" w:styleId="AutoNumber">
    <w:name w:val="Auto Number"/>
    <w:rsid w:val="00DE4A4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E4A4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E4A45"/>
    <w:rPr>
      <w:vertAlign w:val="superscript"/>
    </w:rPr>
  </w:style>
  <w:style w:type="paragraph" w:styleId="EndnoteText">
    <w:name w:val="endnote text"/>
    <w:basedOn w:val="Normal"/>
    <w:semiHidden/>
    <w:rsid w:val="00DE4A4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E4A4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E4A4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E4A4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E4A4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E4A45"/>
    <w:pPr>
      <w:spacing w:after="120"/>
      <w:jc w:val="center"/>
    </w:pPr>
  </w:style>
  <w:style w:type="paragraph" w:styleId="MacroText">
    <w:name w:val="macro"/>
    <w:semiHidden/>
    <w:rsid w:val="00DE4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E4A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E4A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E4A4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E4A4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E4A4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E4A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E4A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E4A4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E4A45"/>
    <w:pPr>
      <w:suppressLineNumbers w:val="0"/>
    </w:pPr>
  </w:style>
  <w:style w:type="paragraph" w:customStyle="1" w:styleId="DraftHeading3">
    <w:name w:val="Draft Heading 3"/>
    <w:basedOn w:val="Normal"/>
    <w:next w:val="Normal"/>
    <w:rsid w:val="00DE4A45"/>
    <w:pPr>
      <w:suppressLineNumbers w:val="0"/>
    </w:pPr>
  </w:style>
  <w:style w:type="paragraph" w:customStyle="1" w:styleId="DraftHeading4">
    <w:name w:val="Draft Heading 4"/>
    <w:basedOn w:val="Normal"/>
    <w:next w:val="Normal"/>
    <w:rsid w:val="00DE4A45"/>
    <w:pPr>
      <w:suppressLineNumbers w:val="0"/>
    </w:pPr>
  </w:style>
  <w:style w:type="paragraph" w:customStyle="1" w:styleId="DraftHeading5">
    <w:name w:val="Draft Heading 5"/>
    <w:basedOn w:val="Normal"/>
    <w:next w:val="Normal"/>
    <w:rsid w:val="00DE4A4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E4A4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E4A4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E4A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E4A4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E4A4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E4A4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E4A4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E4A4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E4A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E4A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E4A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E4A4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E4A4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E4A4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E4A4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E4A4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E4A4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E4A4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E4A4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E4A4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Work Bill 2014</vt:lpstr>
    </vt:vector>
  </TitlesOfParts>
  <Manager>Information Systems</Manager>
  <Company>OCPC, Victoria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Work Bill 2014</dc:title>
  <dc:subject>OCPC Word Template Development</dc:subject>
  <dc:creator>20</dc:creator>
  <cp:keywords>Formats, House Amendments</cp:keywords>
  <dc:description>OCPC-VIC, Word 2000 VBA, Release 2</dc:description>
  <cp:lastModifiedBy>Kate Murray</cp:lastModifiedBy>
  <cp:revision>2</cp:revision>
  <cp:lastPrinted>2015-02-10T03:16:00Z</cp:lastPrinted>
  <dcterms:created xsi:type="dcterms:W3CDTF">2015-02-10T04:22:00Z</dcterms:created>
  <dcterms:modified xsi:type="dcterms:W3CDTF">2015-02-10T04:22:00Z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185278</vt:i4>
  </property>
  <property fmtid="{D5CDD505-2E9C-101B-9397-08002B2CF9AE}" pid="3" name="DocSubFolderNumber">
    <vt:lpwstr>S14/3216</vt:lpwstr>
  </property>
</Properties>
</file>