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3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53F3B" w:rsidRDefault="00453F3B">
      <w:pPr>
        <w:rPr>
          <w:b/>
          <w:sz w:val="24"/>
        </w:rPr>
      </w:pPr>
    </w:p>
    <w:p w:rsidR="00453F3B" w:rsidRDefault="00453F3B">
      <w:pPr>
        <w:rPr>
          <w:b/>
          <w:sz w:val="24"/>
        </w:rPr>
      </w:pPr>
    </w:p>
    <w:p w:rsidR="00453F3B" w:rsidRDefault="00AC297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Crimes Act 1958</w:t>
      </w:r>
    </w:p>
    <w:bookmarkEnd w:id="0"/>
    <w:p w:rsidR="00453F3B" w:rsidRDefault="00453F3B">
      <w:pPr>
        <w:tabs>
          <w:tab w:val="left" w:pos="2835"/>
          <w:tab w:val="right" w:pos="3060"/>
        </w:tabs>
        <w:rPr>
          <w:b/>
          <w:sz w:val="24"/>
        </w:rPr>
      </w:pPr>
    </w:p>
    <w:p w:rsidR="00453F3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C2973">
        <w:rPr>
          <w:b/>
          <w:sz w:val="24"/>
        </w:rPr>
        <w:t>Correction</w:t>
      </w:r>
    </w:p>
    <w:bookmarkEnd w:id="1"/>
    <w:p w:rsidR="00453F3B" w:rsidRDefault="00453F3B">
      <w:pPr>
        <w:tabs>
          <w:tab w:val="left" w:pos="2835"/>
          <w:tab w:val="right" w:pos="3060"/>
        </w:tabs>
        <w:rPr>
          <w:b/>
          <w:sz w:val="24"/>
        </w:rPr>
      </w:pPr>
    </w:p>
    <w:p w:rsidR="00453F3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C2973">
        <w:rPr>
          <w:b/>
          <w:sz w:val="24"/>
        </w:rPr>
        <w:t>21</w:t>
      </w:r>
      <w:r w:rsidR="008C701E">
        <w:rPr>
          <w:b/>
          <w:sz w:val="24"/>
        </w:rPr>
        <w:t>4</w:t>
      </w:r>
    </w:p>
    <w:bookmarkEnd w:id="2"/>
    <w:p w:rsidR="00453F3B" w:rsidRDefault="00453F3B">
      <w:pPr>
        <w:pBdr>
          <w:bottom w:val="single" w:sz="6" w:space="1" w:color="auto"/>
        </w:pBdr>
        <w:rPr>
          <w:sz w:val="24"/>
        </w:rPr>
      </w:pPr>
    </w:p>
    <w:p w:rsidR="00453F3B" w:rsidRDefault="00453F3B">
      <w:pPr>
        <w:rPr>
          <w:sz w:val="24"/>
        </w:rPr>
      </w:pPr>
    </w:p>
    <w:p w:rsidR="00AC2973" w:rsidRDefault="00AC2973" w:rsidP="00AC2973">
      <w:pPr>
        <w:rPr>
          <w:sz w:val="24"/>
        </w:rPr>
      </w:pPr>
      <w:r>
        <w:rPr>
          <w:sz w:val="24"/>
        </w:rPr>
        <w:t xml:space="preserve">In section 95, </w:t>
      </w:r>
      <w:r w:rsidRPr="00E53539">
        <w:rPr>
          <w:b/>
          <w:sz w:val="24"/>
        </w:rPr>
        <w:t>omit</w:t>
      </w:r>
      <w:r>
        <w:rPr>
          <w:sz w:val="24"/>
        </w:rPr>
        <w:t xml:space="preserve"> the following text:</w:t>
      </w:r>
    </w:p>
    <w:p w:rsidR="00AC2973" w:rsidRDefault="00AC2973" w:rsidP="00AC2973">
      <w:pPr>
        <w:rPr>
          <w:sz w:val="24"/>
        </w:rPr>
      </w:pPr>
    </w:p>
    <w:p w:rsidR="00AC2973" w:rsidRDefault="00AC2973" w:rsidP="00AC2973">
      <w:pPr>
        <w:pStyle w:val="DraftHeading2"/>
        <w:tabs>
          <w:tab w:val="right" w:pos="1247"/>
        </w:tabs>
        <w:ind w:left="1361"/>
      </w:pPr>
      <w:r>
        <w:t>"Provided that this subsection shall not apply to proceedings against a person for an offence—</w:t>
      </w:r>
    </w:p>
    <w:p w:rsidR="00AC2973" w:rsidRDefault="00AC2973" w:rsidP="00AC2973">
      <w:pPr>
        <w:pStyle w:val="DraftHeading3"/>
        <w:tabs>
          <w:tab w:val="right" w:pos="1758"/>
        </w:tabs>
        <w:ind w:left="1871" w:hanging="1871"/>
      </w:pPr>
      <w:r>
        <w:tab/>
        <w:t>(a)</w:t>
      </w:r>
      <w:r>
        <w:tab/>
      </w:r>
      <w:proofErr w:type="gramStart"/>
      <w:r>
        <w:t>if</w:t>
      </w:r>
      <w:proofErr w:type="gramEnd"/>
      <w:r>
        <w:t xml:space="preserve"> that person is charged with committing the offence jointly with the wife or husband; or</w:t>
      </w:r>
    </w:p>
    <w:p w:rsidR="00AC2973" w:rsidRDefault="00AC2973" w:rsidP="00AC2973">
      <w:pPr>
        <w:pStyle w:val="DraftHeading3"/>
        <w:tabs>
          <w:tab w:val="right" w:pos="1758"/>
        </w:tabs>
        <w:ind w:left="1871" w:hanging="1871"/>
      </w:pPr>
      <w:r>
        <w:tab/>
        <w:t>(b)</w:t>
      </w:r>
      <w:r>
        <w:tab/>
      </w:r>
      <w:proofErr w:type="gramStart"/>
      <w:r>
        <w:t>if</w:t>
      </w:r>
      <w:proofErr w:type="gramEnd"/>
      <w:r>
        <w:t xml:space="preserve"> by virtue of any judicial decree or order (wherever made) that person and the wife or husband are at the time of the offence under no obligation to cohabit—</w:t>
      </w:r>
    </w:p>
    <w:p w:rsidR="00AC2973" w:rsidRDefault="00AC2973" w:rsidP="00AC2973">
      <w:pPr>
        <w:pStyle w:val="DraftHeading2"/>
        <w:tabs>
          <w:tab w:val="right" w:pos="1247"/>
        </w:tabs>
        <w:ind w:left="1361"/>
      </w:pPr>
      <w:r>
        <w:t>and provided further that this subsection shall not prevent the arrest, or the issue of a warrant for the arrest, of a person for an offence, or the remand in custody or on bail of a person charged with an offence, where the arrest (if without a warrant) is made, or the warrant of arrest issues on an information laid, by a person other than the wife or husband."</w:t>
      </w:r>
    </w:p>
    <w:p w:rsidR="00AC2973" w:rsidRDefault="00AC2973" w:rsidP="00AC2973">
      <w:pPr>
        <w:rPr>
          <w:sz w:val="24"/>
        </w:rPr>
      </w:pPr>
    </w:p>
    <w:p w:rsidR="00F6721A" w:rsidRDefault="00F6721A" w:rsidP="00F6721A">
      <w:pPr>
        <w:rPr>
          <w:sz w:val="24"/>
          <w:szCs w:val="24"/>
        </w:rPr>
      </w:pPr>
      <w:r w:rsidRPr="00A41C55">
        <w:rPr>
          <w:sz w:val="24"/>
          <w:szCs w:val="24"/>
        </w:rPr>
        <w:t>In section 610</w:t>
      </w:r>
      <w:r>
        <w:rPr>
          <w:sz w:val="24"/>
          <w:szCs w:val="24"/>
        </w:rPr>
        <w:t>:</w:t>
      </w:r>
    </w:p>
    <w:p w:rsidR="00F6721A" w:rsidRDefault="00F6721A" w:rsidP="00F6721A">
      <w:pPr>
        <w:rPr>
          <w:sz w:val="24"/>
          <w:szCs w:val="24"/>
        </w:rPr>
      </w:pPr>
    </w:p>
    <w:p w:rsidR="00F6721A" w:rsidRPr="00A41C55" w:rsidRDefault="00F6721A" w:rsidP="00F6721A">
      <w:pPr>
        <w:rPr>
          <w:sz w:val="24"/>
          <w:szCs w:val="24"/>
        </w:rPr>
      </w:pPr>
      <w:r w:rsidRPr="00A41C55">
        <w:rPr>
          <w:sz w:val="24"/>
          <w:szCs w:val="24"/>
        </w:rPr>
        <w:t>For "</w:t>
      </w:r>
      <w:r w:rsidRPr="00A41C55">
        <w:rPr>
          <w:b/>
          <w:bCs/>
          <w:sz w:val="24"/>
          <w:szCs w:val="24"/>
        </w:rPr>
        <w:t>Crimes Amendment (Child Homicide) Act 2007</w:t>
      </w:r>
      <w:r w:rsidRPr="00A41C55">
        <w:rPr>
          <w:bCs/>
          <w:sz w:val="24"/>
          <w:szCs w:val="24"/>
        </w:rPr>
        <w:t>" (wherever occurring) substitute "</w:t>
      </w:r>
      <w:r w:rsidRPr="00A41C55">
        <w:rPr>
          <w:b/>
          <w:bCs/>
          <w:sz w:val="24"/>
          <w:szCs w:val="24"/>
        </w:rPr>
        <w:t>Crimes Amendment (Child Homicide) Act 2008</w:t>
      </w:r>
      <w:r w:rsidRPr="00A41C55">
        <w:rPr>
          <w:bCs/>
          <w:sz w:val="24"/>
          <w:szCs w:val="24"/>
        </w:rPr>
        <w:t>".</w:t>
      </w:r>
    </w:p>
    <w:p w:rsidR="00453F3B" w:rsidRDefault="00453F3B">
      <w:pPr>
        <w:rPr>
          <w:sz w:val="24"/>
        </w:rPr>
      </w:pPr>
    </w:p>
    <w:sectPr w:rsidR="00453F3B" w:rsidSect="00453F3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C2973"/>
    <w:rsid w:val="000E7DCF"/>
    <w:rsid w:val="00266501"/>
    <w:rsid w:val="00453F3B"/>
    <w:rsid w:val="006B5500"/>
    <w:rsid w:val="008C701E"/>
    <w:rsid w:val="009F5E69"/>
    <w:rsid w:val="00AC2973"/>
    <w:rsid w:val="00F6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F3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AC2973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AC2973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2011-09-20T03:51:00Z</dcterms:created>
  <dcterms:modified xsi:type="dcterms:W3CDTF">2011-09-20T03:51:00Z</dcterms:modified>
</cp:coreProperties>
</file>