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29758E">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29758E" w:rsidP="00712B9B">
      <w:pPr>
        <w:tabs>
          <w:tab w:val="clear" w:pos="720"/>
        </w:tabs>
        <w:spacing w:after="240"/>
        <w:jc w:val="center"/>
        <w:rPr>
          <w:b/>
          <w:caps/>
        </w:rPr>
      </w:pPr>
      <w:bookmarkStart w:id="2" w:name="cpBillTitle"/>
      <w:bookmarkEnd w:id="0"/>
      <w:r>
        <w:rPr>
          <w:b/>
          <w:caps/>
        </w:rPr>
        <w:t>DELIVERING VICTORIAN INFRASTRUCTURE (PORT OF MELBOURNE LEASE TRANSACTION) BILL 2015</w:t>
      </w:r>
    </w:p>
    <w:p w:rsidR="00712B9B" w:rsidRPr="0029758E" w:rsidRDefault="0029758E" w:rsidP="0029758E">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29758E">
      <w:pPr>
        <w:tabs>
          <w:tab w:val="left" w:pos="3912"/>
          <w:tab w:val="left" w:pos="4423"/>
        </w:tabs>
        <w:jc w:val="center"/>
        <w:rPr>
          <w:u w:val="single"/>
        </w:rPr>
      </w:pPr>
      <w:bookmarkStart w:id="4" w:name="cpMinister"/>
      <w:bookmarkEnd w:id="3"/>
      <w:r>
        <w:rPr>
          <w:u w:val="single"/>
        </w:rPr>
        <w:t>(Amendments and New Clauses to be proposed in Committee by Mr JENNINGS)</w:t>
      </w:r>
      <w:bookmarkEnd w:id="4"/>
    </w:p>
    <w:p w:rsidR="00712B9B" w:rsidRDefault="00712B9B">
      <w:pPr>
        <w:tabs>
          <w:tab w:val="left" w:pos="3912"/>
          <w:tab w:val="left" w:pos="4423"/>
        </w:tabs>
      </w:pPr>
    </w:p>
    <w:p w:rsidR="000F2C54" w:rsidRPr="008D0244" w:rsidRDefault="000F2C54" w:rsidP="00DC6BB6">
      <w:pPr>
        <w:pStyle w:val="ManualNumber"/>
        <w:numPr>
          <w:ilvl w:val="0"/>
          <w:numId w:val="11"/>
        </w:numPr>
      </w:pPr>
      <w:r>
        <w:t>Clause 11, lines 24 to 32, omit all words and expressions on these lines and insert—</w:t>
      </w:r>
    </w:p>
    <w:p w:rsidR="000F2C54" w:rsidRDefault="000F2C54" w:rsidP="000F2C54">
      <w:pPr>
        <w:pStyle w:val="AmendHeading1"/>
        <w:tabs>
          <w:tab w:val="right" w:pos="1701"/>
        </w:tabs>
        <w:ind w:left="1871" w:hanging="1871"/>
      </w:pPr>
      <w:bookmarkStart w:id="5" w:name="cpStart"/>
      <w:bookmarkEnd w:id="5"/>
      <w:r>
        <w:tab/>
      </w:r>
      <w:r w:rsidRPr="00BB30B5">
        <w:t>"(  )</w:t>
      </w:r>
      <w:r>
        <w:tab/>
        <w:t>For the purposes of subsection (1)(b) and (c), the specified period is—</w:t>
      </w:r>
    </w:p>
    <w:p w:rsidR="000F2C54" w:rsidRDefault="000F2C54" w:rsidP="000F2C54">
      <w:pPr>
        <w:pStyle w:val="AmendHeading2"/>
        <w:tabs>
          <w:tab w:val="clear" w:pos="720"/>
          <w:tab w:val="right" w:pos="2268"/>
        </w:tabs>
        <w:ind w:left="2381" w:hanging="2381"/>
      </w:pPr>
      <w:r>
        <w:tab/>
      </w:r>
      <w:r w:rsidRPr="00BB30B5">
        <w:t>(a)</w:t>
      </w:r>
      <w:r>
        <w:tab/>
        <w:t>50 years; or</w:t>
      </w:r>
    </w:p>
    <w:p w:rsidR="000F2C54" w:rsidRDefault="000F2C54" w:rsidP="000F2C54">
      <w:pPr>
        <w:pStyle w:val="AmendHeading2"/>
        <w:tabs>
          <w:tab w:val="clear" w:pos="720"/>
          <w:tab w:val="right" w:pos="2268"/>
        </w:tabs>
        <w:ind w:left="2381" w:hanging="2381"/>
      </w:pPr>
      <w:r>
        <w:tab/>
      </w:r>
      <w:r w:rsidRPr="00BB30B5">
        <w:t>(b)</w:t>
      </w:r>
      <w:r>
        <w:tab/>
        <w:t>if the Premier makes an order under subsection (3), the period determined under that order.".</w:t>
      </w:r>
    </w:p>
    <w:p w:rsidR="000F2C54" w:rsidRDefault="000F2C54" w:rsidP="000F2C54">
      <w:pPr>
        <w:pStyle w:val="ManualNumber"/>
        <w:numPr>
          <w:ilvl w:val="0"/>
          <w:numId w:val="3"/>
        </w:numPr>
      </w:pPr>
      <w:r>
        <w:t>Clause 11, page 11, line 2, omit "(2)(a)" and insert "(2)(b)".</w:t>
      </w:r>
    </w:p>
    <w:p w:rsidR="000F2C54" w:rsidRDefault="000F2C54" w:rsidP="000F2C54">
      <w:pPr>
        <w:pStyle w:val="ManualNumber"/>
        <w:numPr>
          <w:ilvl w:val="0"/>
          <w:numId w:val="4"/>
        </w:numPr>
      </w:pPr>
      <w:r>
        <w:t>Clause 11, page 11, lines 8 and 9, omit all words and expressions on these lines.</w:t>
      </w:r>
    </w:p>
    <w:p w:rsidR="000F2C54" w:rsidRPr="008D0244" w:rsidRDefault="000F2C54" w:rsidP="000F2C54">
      <w:pPr>
        <w:pStyle w:val="ManualNumber"/>
        <w:numPr>
          <w:ilvl w:val="0"/>
          <w:numId w:val="5"/>
        </w:numPr>
      </w:pPr>
      <w:r>
        <w:t>Clause 11, page 11, line 12, omit "(6)" and insert "(5)".</w:t>
      </w:r>
    </w:p>
    <w:p w:rsidR="000F2C54" w:rsidRDefault="000F2C54" w:rsidP="000F2C54">
      <w:pPr>
        <w:pStyle w:val="ManualNumber"/>
        <w:numPr>
          <w:ilvl w:val="0"/>
          <w:numId w:val="6"/>
        </w:numPr>
      </w:pPr>
      <w:r>
        <w:t>Clause 15, line 12, after "infrastructure" insert "(including regional infrastructure)".</w:t>
      </w:r>
    </w:p>
    <w:p w:rsidR="000F2C54" w:rsidRDefault="000F2C54" w:rsidP="00DC6BB6">
      <w:pPr>
        <w:pStyle w:val="ManualNumber"/>
        <w:numPr>
          <w:ilvl w:val="0"/>
          <w:numId w:val="7"/>
        </w:numPr>
      </w:pPr>
      <w:r>
        <w:t>Clause 15, after line 12 insert—</w:t>
      </w:r>
    </w:p>
    <w:p w:rsidR="000F2C54" w:rsidRDefault="000F2C54" w:rsidP="000F2C54">
      <w:pPr>
        <w:pStyle w:val="AmendHeading1"/>
        <w:tabs>
          <w:tab w:val="right" w:pos="1701"/>
        </w:tabs>
        <w:ind w:left="1871" w:hanging="1871"/>
        <w:rPr>
          <w:lang w:val="en-US"/>
        </w:rPr>
      </w:pPr>
      <w:r>
        <w:rPr>
          <w:lang w:val="en-US"/>
        </w:rPr>
        <w:tab/>
      </w:r>
      <w:r w:rsidRPr="00106781">
        <w:rPr>
          <w:lang w:val="en-US"/>
        </w:rPr>
        <w:t>"(</w:t>
      </w:r>
      <w:r w:rsidR="004B6551">
        <w:rPr>
          <w:lang w:val="en-US"/>
        </w:rPr>
        <w:t>iii</w:t>
      </w:r>
      <w:r w:rsidRPr="00106781">
        <w:rPr>
          <w:lang w:val="en-US"/>
        </w:rPr>
        <w:t>)</w:t>
      </w:r>
      <w:r w:rsidR="00E749A4">
        <w:rPr>
          <w:lang w:val="en-US"/>
        </w:rPr>
        <w:tab/>
      </w:r>
      <w:r>
        <w:rPr>
          <w:lang w:val="en-US"/>
        </w:rPr>
        <w:t>rail infrastructure project</w:t>
      </w:r>
      <w:r w:rsidR="004B6551">
        <w:rPr>
          <w:lang w:val="en-US"/>
        </w:rPr>
        <w:t>s</w:t>
      </w:r>
      <w:r>
        <w:rPr>
          <w:lang w:val="en-US"/>
        </w:rPr>
        <w:t xml:space="preserve"> for improving rail access, including a</w:t>
      </w:r>
      <w:r w:rsidR="004B6551">
        <w:rPr>
          <w:lang w:val="en-US"/>
        </w:rPr>
        <w:t>ny rail infrastructure project for improving access</w:t>
      </w:r>
      <w:r>
        <w:rPr>
          <w:lang w:val="en-US"/>
        </w:rPr>
        <w:t xml:space="preserve"> identified as an option in a Rail Access Strategy prepared under Part 6C of the </w:t>
      </w:r>
      <w:r w:rsidRPr="00A17D05">
        <w:rPr>
          <w:b/>
          <w:lang w:val="en-US"/>
        </w:rPr>
        <w:t>Port Management Act 1995</w:t>
      </w:r>
      <w:r>
        <w:rPr>
          <w:lang w:val="en-US"/>
        </w:rPr>
        <w:t>; and".</w:t>
      </w:r>
    </w:p>
    <w:p w:rsidR="000F2C54" w:rsidRPr="00171C6C" w:rsidRDefault="000F2C54" w:rsidP="00DC6BB6">
      <w:pPr>
        <w:pStyle w:val="ManualNumber"/>
        <w:numPr>
          <w:ilvl w:val="0"/>
          <w:numId w:val="8"/>
        </w:numPr>
      </w:pPr>
      <w:r w:rsidRPr="00171C6C">
        <w:t>Clause 15, after line 17 insert—</w:t>
      </w:r>
    </w:p>
    <w:p w:rsidR="000F2C54" w:rsidRDefault="000F2C54" w:rsidP="000F2C54">
      <w:pPr>
        <w:pStyle w:val="AmendHeading1"/>
        <w:tabs>
          <w:tab w:val="right" w:pos="1701"/>
        </w:tabs>
        <w:ind w:left="1871" w:hanging="1871"/>
      </w:pPr>
      <w:r w:rsidRPr="00171C6C">
        <w:rPr>
          <w:lang w:val="en-US"/>
        </w:rPr>
        <w:tab/>
        <w:t>"(  )</w:t>
      </w:r>
      <w:r w:rsidRPr="00171C6C">
        <w:rPr>
          <w:lang w:val="en-US"/>
        </w:rPr>
        <w:tab/>
        <w:t xml:space="preserve">The amounts authorised by the Treasurer to be paid out of the Victorian Transport Fund </w:t>
      </w:r>
      <w:r w:rsidRPr="00171C6C">
        <w:t>to fund the cost of all or any part of the development of regional infrastructure projects must equate to, in aggregate, at least 1</w:t>
      </w:r>
      <w:r>
        <w:t>0</w:t>
      </w:r>
      <w:r w:rsidRPr="00171C6C">
        <w:t>% of the net transaction proceeds.".</w:t>
      </w:r>
    </w:p>
    <w:p w:rsidR="000F2C54" w:rsidRPr="00171C6C" w:rsidRDefault="000F2C54" w:rsidP="00DC6BB6">
      <w:pPr>
        <w:pStyle w:val="ManualNumber"/>
        <w:numPr>
          <w:ilvl w:val="0"/>
          <w:numId w:val="9"/>
        </w:numPr>
      </w:pPr>
      <w:r w:rsidRPr="00171C6C">
        <w:t>Clause 15, line 26, omit "deliver." and insert "deliver;".</w:t>
      </w:r>
    </w:p>
    <w:p w:rsidR="000F2C54" w:rsidRPr="00171C6C" w:rsidRDefault="000F2C54" w:rsidP="00DC6BB6">
      <w:pPr>
        <w:pStyle w:val="ManualNumber"/>
        <w:numPr>
          <w:ilvl w:val="0"/>
          <w:numId w:val="10"/>
        </w:numPr>
      </w:pPr>
      <w:r w:rsidRPr="00171C6C">
        <w:t>Clause 15, after line 26 insert—</w:t>
      </w:r>
    </w:p>
    <w:p w:rsidR="000F2C54" w:rsidRDefault="000F2C54" w:rsidP="000F2C54">
      <w:pPr>
        <w:pStyle w:val="AmendDefinition1"/>
        <w:rPr>
          <w:lang w:val="en-US"/>
        </w:rPr>
      </w:pPr>
      <w:r w:rsidRPr="00171C6C">
        <w:rPr>
          <w:lang w:val="en-US"/>
        </w:rPr>
        <w:t>"</w:t>
      </w:r>
      <w:r w:rsidRPr="00171C6C">
        <w:rPr>
          <w:b/>
          <w:i/>
          <w:lang w:val="en-US"/>
        </w:rPr>
        <w:t>net transaction proceeds</w:t>
      </w:r>
      <w:r w:rsidRPr="00171C6C">
        <w:rPr>
          <w:lang w:val="en-US"/>
        </w:rPr>
        <w:t xml:space="preserve"> means the transaction proceeds paid into the Victorian Transport Fund under section 12(3) less any deductions made from the transaction proceeds under section 12(4).".</w:t>
      </w:r>
    </w:p>
    <w:p w:rsidR="004B6551" w:rsidRDefault="004B6551" w:rsidP="004B6551">
      <w:pPr>
        <w:rPr>
          <w:lang w:val="en-US"/>
        </w:rPr>
      </w:pPr>
    </w:p>
    <w:p w:rsidR="004B6551" w:rsidRDefault="004B6551" w:rsidP="004B6551">
      <w:pPr>
        <w:rPr>
          <w:lang w:val="en-US"/>
        </w:rPr>
      </w:pPr>
    </w:p>
    <w:p w:rsidR="004B6551" w:rsidRDefault="004B6551" w:rsidP="004B6551">
      <w:pPr>
        <w:rPr>
          <w:lang w:val="en-US"/>
        </w:rPr>
      </w:pPr>
    </w:p>
    <w:p w:rsidR="004B6551" w:rsidRDefault="004B6551" w:rsidP="004B6551">
      <w:pPr>
        <w:rPr>
          <w:lang w:val="en-US"/>
        </w:rPr>
      </w:pPr>
    </w:p>
    <w:p w:rsidR="000F2C54" w:rsidRDefault="000F2C54" w:rsidP="000F2C54">
      <w:pPr>
        <w:pStyle w:val="ManualNumber"/>
        <w:jc w:val="center"/>
      </w:pPr>
      <w:r>
        <w:lastRenderedPageBreak/>
        <w:t>NEW CLAUSE</w:t>
      </w:r>
      <w:r w:rsidR="001806F0">
        <w:t>S</w:t>
      </w:r>
    </w:p>
    <w:p w:rsidR="00813E74" w:rsidRDefault="00813E74" w:rsidP="00DC6BB6">
      <w:pPr>
        <w:pStyle w:val="ManualNumber"/>
        <w:numPr>
          <w:ilvl w:val="0"/>
          <w:numId w:val="14"/>
        </w:numPr>
      </w:pPr>
      <w:r w:rsidRPr="00E65B5B">
        <w:t xml:space="preserve">Insert the following </w:t>
      </w:r>
      <w:r w:rsidR="001806F0">
        <w:t xml:space="preserve">Division heading and </w:t>
      </w:r>
      <w:r w:rsidRPr="00E65B5B">
        <w:t>clause</w:t>
      </w:r>
      <w:r w:rsidR="001806F0">
        <w:t>s</w:t>
      </w:r>
      <w:r w:rsidRPr="00E65B5B">
        <w:t xml:space="preserve"> to follow clause 59—</w:t>
      </w:r>
    </w:p>
    <w:p w:rsidR="00460012" w:rsidRDefault="00460012" w:rsidP="00460012">
      <w:pPr>
        <w:pStyle w:val="AmendHeading-DIVISION"/>
        <w:rPr>
          <w:lang w:val="en-US"/>
        </w:rPr>
      </w:pPr>
      <w:r w:rsidRPr="008D2D5A">
        <w:rPr>
          <w:b w:val="0"/>
          <w:lang w:val="en-US"/>
        </w:rPr>
        <w:t>"</w:t>
      </w:r>
      <w:r>
        <w:rPr>
          <w:lang w:val="en-US"/>
        </w:rPr>
        <w:t xml:space="preserve">Division 2—Compensation payments under </w:t>
      </w:r>
      <w:proofErr w:type="spellStart"/>
      <w:r>
        <w:rPr>
          <w:lang w:val="en-US"/>
        </w:rPr>
        <w:t>authorised</w:t>
      </w:r>
      <w:proofErr w:type="spellEnd"/>
      <w:r>
        <w:rPr>
          <w:lang w:val="en-US"/>
        </w:rPr>
        <w:t xml:space="preserve"> transaction related agreements or deeds</w:t>
      </w:r>
    </w:p>
    <w:p w:rsidR="00460012" w:rsidRDefault="00460012" w:rsidP="00460012">
      <w:pPr>
        <w:pStyle w:val="AmendHeading-DIVISION"/>
        <w:rPr>
          <w:lang w:val="en-US"/>
        </w:rPr>
      </w:pPr>
      <w:r>
        <w:rPr>
          <w:lang w:val="en-US"/>
        </w:rPr>
        <w:t>Subdivision 1—Preliminary</w:t>
      </w:r>
    </w:p>
    <w:p w:rsidR="00460012" w:rsidRPr="003B1706" w:rsidRDefault="00460012" w:rsidP="00460012">
      <w:pPr>
        <w:pStyle w:val="AmendHeading1s"/>
        <w:tabs>
          <w:tab w:val="right" w:pos="1701"/>
        </w:tabs>
        <w:ind w:left="1871" w:hanging="1871"/>
        <w:rPr>
          <w:lang w:val="en-US"/>
        </w:rPr>
      </w:pPr>
      <w:r>
        <w:rPr>
          <w:lang w:val="en-US"/>
        </w:rPr>
        <w:tab/>
      </w:r>
      <w:r w:rsidRPr="003B1706">
        <w:rPr>
          <w:lang w:val="en-US"/>
        </w:rPr>
        <w:t>AA</w:t>
      </w:r>
      <w:r w:rsidRPr="003B1706">
        <w:rPr>
          <w:lang w:val="en-US"/>
        </w:rPr>
        <w:tab/>
        <w:t>Definitions</w:t>
      </w:r>
    </w:p>
    <w:p w:rsidR="00460012" w:rsidRPr="003B1706" w:rsidRDefault="00460012" w:rsidP="00460012">
      <w:pPr>
        <w:pStyle w:val="AmendHeading2"/>
        <w:ind w:left="2381"/>
        <w:rPr>
          <w:lang w:val="en-US"/>
        </w:rPr>
      </w:pPr>
      <w:r w:rsidRPr="003B1706">
        <w:rPr>
          <w:lang w:val="en-US"/>
        </w:rPr>
        <w:t>In this Division—</w:t>
      </w:r>
    </w:p>
    <w:p w:rsidR="00460012" w:rsidRPr="003B1706" w:rsidRDefault="00460012" w:rsidP="00460012">
      <w:pPr>
        <w:pStyle w:val="AmendDefinition2"/>
      </w:pPr>
      <w:r w:rsidRPr="003B1706">
        <w:rPr>
          <w:b/>
          <w:i/>
        </w:rPr>
        <w:t>anchorage</w:t>
      </w:r>
      <w:r w:rsidRPr="003B1706">
        <w:t xml:space="preserve"> has the same meaning as in the </w:t>
      </w:r>
      <w:r w:rsidRPr="003B1706">
        <w:rPr>
          <w:b/>
        </w:rPr>
        <w:t>Port Management Act 1995</w:t>
      </w:r>
      <w:r w:rsidRPr="003B1706">
        <w:rPr>
          <w:caps/>
        </w:rPr>
        <w:t>;</w:t>
      </w:r>
    </w:p>
    <w:p w:rsidR="00460012" w:rsidRPr="003B1706" w:rsidRDefault="00460012" w:rsidP="00460012">
      <w:pPr>
        <w:pStyle w:val="AmendDefinition2"/>
      </w:pPr>
      <w:r w:rsidRPr="003B1706">
        <w:rPr>
          <w:b/>
          <w:i/>
        </w:rPr>
        <w:t>capacity expansion proposal</w:t>
      </w:r>
      <w:r w:rsidRPr="003B1706">
        <w:t xml:space="preserve"> means a proposal for a port or terminal capacity expansion;</w:t>
      </w:r>
    </w:p>
    <w:p w:rsidR="00460012" w:rsidRPr="003B1706" w:rsidRDefault="00460012" w:rsidP="00460012">
      <w:pPr>
        <w:pStyle w:val="AmendDefinition2"/>
      </w:pPr>
      <w:r w:rsidRPr="003B1706">
        <w:rPr>
          <w:b/>
          <w:i/>
        </w:rPr>
        <w:t>Commission</w:t>
      </w:r>
      <w:r w:rsidRPr="003B1706">
        <w:t xml:space="preserve"> means the Essential Services Commission established under the </w:t>
      </w:r>
      <w:r w:rsidRPr="003B1706">
        <w:rPr>
          <w:b/>
        </w:rPr>
        <w:t>Essential Services Commission Act 2001</w:t>
      </w:r>
      <w:r w:rsidRPr="003B1706">
        <w:t>;</w:t>
      </w:r>
    </w:p>
    <w:p w:rsidR="00460012" w:rsidRPr="003B1706" w:rsidRDefault="00460012" w:rsidP="00460012">
      <w:pPr>
        <w:pStyle w:val="AmendDefinition2"/>
      </w:pPr>
      <w:r w:rsidRPr="003B1706">
        <w:rPr>
          <w:b/>
          <w:i/>
        </w:rPr>
        <w:t>Dedicated Channels</w:t>
      </w:r>
      <w:r w:rsidRPr="003B1706">
        <w:t xml:space="preserve"> has the meaning given by section 45 of the </w:t>
      </w:r>
      <w:r w:rsidRPr="003B1706">
        <w:rPr>
          <w:b/>
        </w:rPr>
        <w:t>Port Management Act 1995</w:t>
      </w:r>
      <w:r w:rsidRPr="003B1706">
        <w:t>;</w:t>
      </w:r>
    </w:p>
    <w:p w:rsidR="00460012" w:rsidRDefault="00460012" w:rsidP="00460012">
      <w:pPr>
        <w:pStyle w:val="AmendDefinition2"/>
      </w:pPr>
      <w:r w:rsidRPr="003B1706">
        <w:rPr>
          <w:b/>
          <w:i/>
        </w:rPr>
        <w:t>ESC Minister</w:t>
      </w:r>
      <w:r w:rsidRPr="003B1706">
        <w:t xml:space="preserve"> means the Minister administering Part 2 of the </w:t>
      </w:r>
      <w:r w:rsidRPr="003B1706">
        <w:rPr>
          <w:b/>
        </w:rPr>
        <w:t>Essential Services Commission Act 2001</w:t>
      </w:r>
      <w:r w:rsidRPr="003B1706">
        <w:t>;</w:t>
      </w:r>
    </w:p>
    <w:p w:rsidR="00460012" w:rsidRDefault="00460012" w:rsidP="00460012">
      <w:pPr>
        <w:pStyle w:val="AmendDefinition2"/>
      </w:pPr>
      <w:r w:rsidRPr="00C10AED">
        <w:rPr>
          <w:b/>
          <w:i/>
        </w:rPr>
        <w:t>existing port or terminal capacity</w:t>
      </w:r>
      <w:r>
        <w:t xml:space="preserve"> means—</w:t>
      </w:r>
    </w:p>
    <w:p w:rsidR="00460012" w:rsidRDefault="00460012" w:rsidP="00460012">
      <w:pPr>
        <w:pStyle w:val="AmendHeading4"/>
        <w:tabs>
          <w:tab w:val="clear" w:pos="720"/>
          <w:tab w:val="right" w:pos="3288"/>
        </w:tabs>
        <w:ind w:left="3402" w:hanging="3402"/>
      </w:pPr>
      <w:r>
        <w:tab/>
      </w:r>
      <w:r w:rsidRPr="00C10AED">
        <w:t>(a)</w:t>
      </w:r>
      <w:r>
        <w:tab/>
      </w:r>
      <w:r w:rsidRPr="003B1706">
        <w:t>infrastructure at the port of Melbourne</w:t>
      </w:r>
      <w:r>
        <w:t>, as at the commencement of this section,</w:t>
      </w:r>
      <w:r w:rsidRPr="003B1706">
        <w:t xml:space="preserve"> </w:t>
      </w:r>
      <w:r>
        <w:t xml:space="preserve">used </w:t>
      </w:r>
      <w:r w:rsidRPr="003B1706">
        <w:t>to handle international containers</w:t>
      </w:r>
      <w:r>
        <w:t>; and</w:t>
      </w:r>
    </w:p>
    <w:p w:rsidR="00460012" w:rsidRPr="00C10AED" w:rsidRDefault="00460012" w:rsidP="00460012">
      <w:pPr>
        <w:pStyle w:val="AmendHeading4"/>
        <w:tabs>
          <w:tab w:val="clear" w:pos="720"/>
          <w:tab w:val="right" w:pos="3288"/>
        </w:tabs>
        <w:ind w:left="3402" w:hanging="3402"/>
      </w:pPr>
      <w:r>
        <w:tab/>
      </w:r>
      <w:r w:rsidRPr="00C10AED">
        <w:t>(b)</w:t>
      </w:r>
      <w:r>
        <w:tab/>
        <w:t xml:space="preserve">infrastructure constructed at the port of Melbourne </w:t>
      </w:r>
      <w:r w:rsidRPr="003B1706">
        <w:t>to handle international containers</w:t>
      </w:r>
      <w:r>
        <w:t xml:space="preserve"> as part of the development declared in the nomination order under the </w:t>
      </w:r>
      <w:r w:rsidRPr="00C32228">
        <w:rPr>
          <w:b/>
        </w:rPr>
        <w:t>Project Development and Construction Management Act 1994</w:t>
      </w:r>
      <w:r>
        <w:t>, dated 4 September 2012 and published in the Government Gazette on 7 September 2012;</w:t>
      </w:r>
    </w:p>
    <w:p w:rsidR="00460012" w:rsidRPr="003B1706" w:rsidRDefault="00460012" w:rsidP="00460012">
      <w:pPr>
        <w:pStyle w:val="AmendDefinition2"/>
      </w:pPr>
      <w:r w:rsidRPr="003B1706">
        <w:rPr>
          <w:b/>
          <w:i/>
        </w:rPr>
        <w:t>handling</w:t>
      </w:r>
      <w:r w:rsidRPr="003B1706">
        <w:t>, in relation to a container, includ</w:t>
      </w:r>
      <w:r>
        <w:t xml:space="preserve">es loading, unloading, </w:t>
      </w:r>
      <w:r w:rsidRPr="003B1706">
        <w:t>transporting or storing;</w:t>
      </w:r>
    </w:p>
    <w:p w:rsidR="00460012" w:rsidRPr="003B1706" w:rsidRDefault="00460012" w:rsidP="00460012">
      <w:pPr>
        <w:pStyle w:val="AmendDefinition2"/>
      </w:pPr>
      <w:r w:rsidRPr="003B1706">
        <w:rPr>
          <w:b/>
          <w:i/>
        </w:rPr>
        <w:t>least cost capacity expansion principles</w:t>
      </w:r>
      <w:r w:rsidRPr="003B1706">
        <w:t xml:space="preserve"> </w:t>
      </w:r>
      <w:r w:rsidRPr="003B1706">
        <w:rPr>
          <w:b/>
          <w:i/>
        </w:rPr>
        <w:t xml:space="preserve">Order </w:t>
      </w:r>
      <w:r w:rsidRPr="003B1706">
        <w:t>means an Order made under section 70;</w:t>
      </w:r>
    </w:p>
    <w:p w:rsidR="00460012" w:rsidRPr="003B1706" w:rsidRDefault="00460012" w:rsidP="00460012">
      <w:pPr>
        <w:pStyle w:val="AmendDefinition2"/>
        <w:rPr>
          <w:lang w:eastAsia="en-AU"/>
        </w:rPr>
      </w:pPr>
      <w:r w:rsidRPr="003B1706">
        <w:rPr>
          <w:b/>
          <w:i/>
          <w:lang w:eastAsia="en-AU"/>
        </w:rPr>
        <w:t>Port Growth Regime agreement or deed</w:t>
      </w:r>
      <w:r w:rsidRPr="003B1706">
        <w:rPr>
          <w:lang w:eastAsia="en-AU"/>
        </w:rPr>
        <w:t xml:space="preserve"> means </w:t>
      </w:r>
      <w:r w:rsidRPr="003B1706">
        <w:t xml:space="preserve">an </w:t>
      </w:r>
      <w:r w:rsidRPr="003B1706">
        <w:rPr>
          <w:lang w:eastAsia="en-AU"/>
        </w:rPr>
        <w:t>agreement or deed connected with an authorised transaction that contains provisions for or with respect to the making of any payment by the State to the port of Melbourne operator in relation to the handling of international containers at a port in Victoria other than the port of Melbourne;</w:t>
      </w:r>
    </w:p>
    <w:p w:rsidR="00460012" w:rsidRPr="003B1706" w:rsidRDefault="00460012" w:rsidP="00460012">
      <w:pPr>
        <w:pStyle w:val="AmendDefinition2"/>
      </w:pPr>
      <w:r w:rsidRPr="003B1706">
        <w:rPr>
          <w:b/>
          <w:i/>
        </w:rPr>
        <w:t>port lessee</w:t>
      </w:r>
      <w:r w:rsidRPr="003B1706">
        <w:t xml:space="preserve"> means a lessee under a port of Melbourne lease;</w:t>
      </w:r>
    </w:p>
    <w:p w:rsidR="00460012" w:rsidRPr="003B1706" w:rsidRDefault="00460012" w:rsidP="00460012">
      <w:pPr>
        <w:pStyle w:val="AmendDefinition2"/>
        <w:rPr>
          <w:caps/>
        </w:rPr>
      </w:pPr>
      <w:r w:rsidRPr="003B1706">
        <w:rPr>
          <w:b/>
          <w:i/>
        </w:rPr>
        <w:t>port of Melbourne land</w:t>
      </w:r>
      <w:r w:rsidRPr="003B1706">
        <w:t xml:space="preserve"> has the same meaning as in the </w:t>
      </w:r>
      <w:r w:rsidRPr="003B1706">
        <w:rPr>
          <w:b/>
        </w:rPr>
        <w:t>Port Management Act 1995</w:t>
      </w:r>
      <w:r w:rsidRPr="003B1706">
        <w:rPr>
          <w:caps/>
        </w:rPr>
        <w:t>;</w:t>
      </w:r>
    </w:p>
    <w:p w:rsidR="00460012" w:rsidRPr="003B1706" w:rsidRDefault="00460012" w:rsidP="00460012">
      <w:pPr>
        <w:pStyle w:val="AmendDefinition2"/>
      </w:pPr>
      <w:r w:rsidRPr="003B1706">
        <w:rPr>
          <w:b/>
          <w:i/>
        </w:rPr>
        <w:lastRenderedPageBreak/>
        <w:t>port of Melbourne lease</w:t>
      </w:r>
      <w:r w:rsidRPr="003B1706">
        <w:t xml:space="preserve"> has the same meaning as in section 59;</w:t>
      </w:r>
    </w:p>
    <w:p w:rsidR="00460012" w:rsidRPr="003B1706" w:rsidRDefault="00460012" w:rsidP="00460012">
      <w:pPr>
        <w:pStyle w:val="AmendDefinition2"/>
        <w:rPr>
          <w:caps/>
        </w:rPr>
      </w:pPr>
      <w:r w:rsidRPr="003B1706">
        <w:rPr>
          <w:b/>
          <w:i/>
        </w:rPr>
        <w:t>port of Melbourne operator</w:t>
      </w:r>
      <w:r w:rsidRPr="003B1706">
        <w:t xml:space="preserve"> has the same meaning as in the </w:t>
      </w:r>
      <w:r w:rsidRPr="003B1706">
        <w:rPr>
          <w:b/>
        </w:rPr>
        <w:t>Port Management Act 1995</w:t>
      </w:r>
      <w:r w:rsidRPr="003B1706">
        <w:rPr>
          <w:caps/>
        </w:rPr>
        <w:t>;</w:t>
      </w:r>
    </w:p>
    <w:p w:rsidR="00460012" w:rsidRPr="003B1706" w:rsidRDefault="00460012" w:rsidP="00460012">
      <w:pPr>
        <w:pStyle w:val="AmendDefinition2"/>
      </w:pPr>
      <w:r w:rsidRPr="003B1706">
        <w:rPr>
          <w:b/>
          <w:i/>
        </w:rPr>
        <w:t>port or terminal capacity expansion</w:t>
      </w:r>
      <w:r w:rsidRPr="003B1706">
        <w:t xml:space="preserve"> means</w:t>
      </w:r>
      <w:r w:rsidRPr="003B1706">
        <w:rPr>
          <w:lang w:eastAsia="en-AU"/>
        </w:rPr>
        <w:t xml:space="preserve"> an </w:t>
      </w:r>
      <w:r w:rsidRPr="003B1706">
        <w:t>expansion in the capacity of infrastructure, or development of new infrastructure, at the port of Melbourne to handle international containers;</w:t>
      </w:r>
    </w:p>
    <w:p w:rsidR="00460012" w:rsidRPr="003B1706" w:rsidRDefault="00460012" w:rsidP="00460012">
      <w:pPr>
        <w:pStyle w:val="AmendDefinition2"/>
      </w:pPr>
      <w:r w:rsidRPr="003B1706">
        <w:rPr>
          <w:b/>
          <w:i/>
        </w:rPr>
        <w:t>Ports Minister</w:t>
      </w:r>
      <w:r w:rsidRPr="003B1706">
        <w:t xml:space="preserve"> means the Minister administering Part 6B of the </w:t>
      </w:r>
      <w:r w:rsidRPr="003B1706">
        <w:rPr>
          <w:b/>
        </w:rPr>
        <w:t>Port Management Act</w:t>
      </w:r>
      <w:r w:rsidRPr="003B1706">
        <w:rPr>
          <w:b/>
          <w:i/>
        </w:rPr>
        <w:t xml:space="preserve"> </w:t>
      </w:r>
      <w:r w:rsidRPr="003B1706">
        <w:rPr>
          <w:b/>
        </w:rPr>
        <w:t>1995</w:t>
      </w:r>
      <w:r w:rsidRPr="003B1706">
        <w:t>;</w:t>
      </w:r>
    </w:p>
    <w:p w:rsidR="00460012" w:rsidRPr="003B1706" w:rsidRDefault="00460012" w:rsidP="00460012">
      <w:pPr>
        <w:pStyle w:val="AmendDefinition2"/>
      </w:pPr>
      <w:r w:rsidRPr="003B1706">
        <w:rPr>
          <w:b/>
          <w:i/>
        </w:rPr>
        <w:t>provision of channels</w:t>
      </w:r>
      <w:r w:rsidRPr="003B1706">
        <w:rPr>
          <w:i/>
        </w:rPr>
        <w:t xml:space="preserve"> </w:t>
      </w:r>
      <w:r w:rsidRPr="003B1706">
        <w:t xml:space="preserve">has the same meaning as in the </w:t>
      </w:r>
      <w:r w:rsidRPr="003B1706">
        <w:rPr>
          <w:b/>
        </w:rPr>
        <w:t>Port Management Act 1995</w:t>
      </w:r>
      <w:r w:rsidRPr="003B1706">
        <w:t>;</w:t>
      </w:r>
    </w:p>
    <w:p w:rsidR="00460012" w:rsidRPr="003B1706" w:rsidRDefault="00460012" w:rsidP="00460012">
      <w:pPr>
        <w:pStyle w:val="AmendDefinition2"/>
      </w:pPr>
      <w:r w:rsidRPr="003B1706">
        <w:rPr>
          <w:b/>
          <w:i/>
        </w:rPr>
        <w:t>relevant services</w:t>
      </w:r>
      <w:r w:rsidRPr="003B1706">
        <w:t xml:space="preserve"> means</w:t>
      </w:r>
      <w:r>
        <w:t xml:space="preserve"> any of the following</w:t>
      </w:r>
      <w:r w:rsidRPr="003B1706">
        <w:t>—</w:t>
      </w:r>
    </w:p>
    <w:p w:rsidR="00460012" w:rsidRPr="003B1706" w:rsidRDefault="00460012" w:rsidP="00460012">
      <w:pPr>
        <w:pStyle w:val="AmendHeading4"/>
        <w:tabs>
          <w:tab w:val="clear" w:pos="720"/>
          <w:tab w:val="right" w:pos="3288"/>
        </w:tabs>
        <w:ind w:left="3402" w:hanging="3402"/>
      </w:pPr>
      <w:r w:rsidRPr="003B1706">
        <w:tab/>
        <w:t>(a)</w:t>
      </w:r>
      <w:r w:rsidRPr="003B1706">
        <w:tab/>
        <w:t xml:space="preserve">the provision of channels (except anchorages) for use by shipping in port of Melbourne waters, including the Shared Channels used by vessels bound either for the port of Melbourne or for the port of Geelong and the Dedicated Channels used by vessels bound for the port of Melbourne; </w:t>
      </w:r>
    </w:p>
    <w:p w:rsidR="00460012" w:rsidRPr="003B1706" w:rsidRDefault="00460012" w:rsidP="00460012">
      <w:pPr>
        <w:pStyle w:val="AmendHeading4"/>
        <w:tabs>
          <w:tab w:val="clear" w:pos="720"/>
          <w:tab w:val="right" w:pos="3288"/>
        </w:tabs>
        <w:ind w:left="3402" w:hanging="3402"/>
      </w:pPr>
      <w:r w:rsidRPr="003B1706">
        <w:tab/>
        <w:t>(b)</w:t>
      </w:r>
      <w:r w:rsidRPr="003B1706">
        <w:tab/>
        <w:t xml:space="preserve">the provision of berths, buoys or dolphins in connection with the berthing of vessels in the port of Melbourne; </w:t>
      </w:r>
    </w:p>
    <w:p w:rsidR="00460012" w:rsidRPr="003B1706" w:rsidRDefault="00460012" w:rsidP="00460012">
      <w:pPr>
        <w:pStyle w:val="AmendHeading4"/>
        <w:tabs>
          <w:tab w:val="clear" w:pos="720"/>
          <w:tab w:val="right" w:pos="3288"/>
        </w:tabs>
        <w:ind w:left="3402" w:hanging="3402"/>
      </w:pPr>
      <w:r w:rsidRPr="003B1706">
        <w:tab/>
        <w:t>(c)</w:t>
      </w:r>
      <w:r w:rsidRPr="003B1706">
        <w:tab/>
        <w:t>the provision of short-term storage or cargo marshalling facilities in connection with the loading or unloading of vessels at berths, buoys or dolphins in the port of Melbourne;</w:t>
      </w:r>
    </w:p>
    <w:p w:rsidR="00460012" w:rsidRPr="003B1706" w:rsidRDefault="00460012" w:rsidP="00460012">
      <w:pPr>
        <w:pStyle w:val="AmendHeading4"/>
        <w:tabs>
          <w:tab w:val="clear" w:pos="720"/>
          <w:tab w:val="right" w:pos="3288"/>
        </w:tabs>
        <w:ind w:left="3402" w:hanging="3402"/>
      </w:pPr>
      <w:r w:rsidRPr="003B1706">
        <w:tab/>
        <w:t>(d)</w:t>
      </w:r>
      <w:r w:rsidRPr="003B1706">
        <w:tab/>
        <w:t>the provision of access to, or allowing the use of, places or infrastructure (including wharves, slipways, gangways, roads and rail infrastructure) on port of Melbourne land for the provision of services to port users;</w:t>
      </w:r>
    </w:p>
    <w:p w:rsidR="00460012" w:rsidRPr="003B1706" w:rsidRDefault="00460012" w:rsidP="00460012">
      <w:pPr>
        <w:pStyle w:val="EgAmndSub-sectionDef-Sub-paraindent"/>
        <w:tabs>
          <w:tab w:val="right" w:pos="3855"/>
        </w:tabs>
        <w:rPr>
          <w:b/>
        </w:rPr>
      </w:pPr>
      <w:r w:rsidRPr="003B1706">
        <w:rPr>
          <w:b/>
        </w:rPr>
        <w:t>Examples</w:t>
      </w:r>
    </w:p>
    <w:p w:rsidR="00460012" w:rsidRPr="003B1706" w:rsidRDefault="00460012" w:rsidP="00460012">
      <w:pPr>
        <w:pStyle w:val="EgAmndSub-sectionDef-Sub-paraindent"/>
        <w:tabs>
          <w:tab w:val="right" w:pos="3855"/>
        </w:tabs>
      </w:pPr>
      <w:r w:rsidRPr="003B1706">
        <w:t>Tanker, wharf and water inspection services, and security services, are kinds of services that are provided to port users on port of Melbourne land.</w:t>
      </w:r>
    </w:p>
    <w:p w:rsidR="00460012" w:rsidRPr="003B1706" w:rsidRDefault="00460012" w:rsidP="00460012">
      <w:pPr>
        <w:pStyle w:val="AmendDefinition2"/>
      </w:pPr>
      <w:r w:rsidRPr="003B1706">
        <w:rPr>
          <w:b/>
          <w:i/>
        </w:rPr>
        <w:t>Shared Channels</w:t>
      </w:r>
      <w:r w:rsidRPr="003B1706">
        <w:t xml:space="preserve"> has the </w:t>
      </w:r>
      <w:r>
        <w:t xml:space="preserve">same </w:t>
      </w:r>
      <w:r w:rsidRPr="003B1706">
        <w:t xml:space="preserve">meaning </w:t>
      </w:r>
      <w:r>
        <w:t>as in</w:t>
      </w:r>
      <w:r w:rsidRPr="003B1706">
        <w:t xml:space="preserve"> section 45 of the </w:t>
      </w:r>
      <w:r w:rsidRPr="003B1706">
        <w:rPr>
          <w:b/>
        </w:rPr>
        <w:t>Port Management Act 1995</w:t>
      </w:r>
      <w:r w:rsidRPr="003B1706">
        <w:t>;</w:t>
      </w:r>
    </w:p>
    <w:p w:rsidR="00460012" w:rsidRPr="003B1706" w:rsidRDefault="00460012" w:rsidP="00460012">
      <w:pPr>
        <w:pStyle w:val="AmendDefinition2"/>
      </w:pPr>
      <w:r w:rsidRPr="003B1706">
        <w:rPr>
          <w:b/>
          <w:i/>
        </w:rPr>
        <w:t>State sponsored port</w:t>
      </w:r>
      <w:r w:rsidRPr="003B1706">
        <w:t xml:space="preserve"> </w:t>
      </w:r>
      <w:r>
        <w:t xml:space="preserve">has </w:t>
      </w:r>
      <w:r w:rsidRPr="003B1706">
        <w:t>the</w:t>
      </w:r>
      <w:r>
        <w:t xml:space="preserve"> same</w:t>
      </w:r>
      <w:r w:rsidRPr="003B1706">
        <w:t xml:space="preserve"> meaning </w:t>
      </w:r>
      <w:r>
        <w:t>as in</w:t>
      </w:r>
      <w:r w:rsidRPr="003B1706">
        <w:t xml:space="preserve"> section 49R of the </w:t>
      </w:r>
      <w:r w:rsidRPr="003B1706">
        <w:rPr>
          <w:b/>
        </w:rPr>
        <w:t>Port Management Act 1995</w:t>
      </w:r>
      <w:r w:rsidRPr="003B1706">
        <w:t>;</w:t>
      </w:r>
    </w:p>
    <w:p w:rsidR="00460012" w:rsidRPr="003B1706" w:rsidRDefault="00460012" w:rsidP="00460012">
      <w:pPr>
        <w:pStyle w:val="AmendDefinition2"/>
        <w:rPr>
          <w:lang w:eastAsia="en-AU"/>
        </w:rPr>
      </w:pPr>
      <w:r w:rsidRPr="003B1706">
        <w:rPr>
          <w:b/>
          <w:bCs/>
          <w:i/>
          <w:iCs/>
          <w:lang w:eastAsia="en-AU"/>
        </w:rPr>
        <w:t>vessel</w:t>
      </w:r>
      <w:r w:rsidRPr="003B1706">
        <w:rPr>
          <w:bCs/>
          <w:iCs/>
          <w:lang w:eastAsia="en-AU"/>
        </w:rPr>
        <w:t xml:space="preserve"> </w:t>
      </w:r>
      <w:r w:rsidRPr="003B1706">
        <w:rPr>
          <w:lang w:eastAsia="en-AU"/>
        </w:rPr>
        <w:t xml:space="preserve">has the same meaning as in the </w:t>
      </w:r>
      <w:r w:rsidRPr="003B1706">
        <w:rPr>
          <w:b/>
          <w:bCs/>
          <w:lang w:eastAsia="en-AU"/>
        </w:rPr>
        <w:t>Marine Safety Act 2010</w:t>
      </w:r>
      <w:r w:rsidRPr="003B1706">
        <w:rPr>
          <w:lang w:eastAsia="en-AU"/>
        </w:rPr>
        <w:t>.</w:t>
      </w:r>
    </w:p>
    <w:p w:rsidR="00460012" w:rsidRPr="003B1706" w:rsidRDefault="00460012" w:rsidP="00460012">
      <w:pPr>
        <w:pStyle w:val="AmendHeading1s"/>
        <w:tabs>
          <w:tab w:val="right" w:pos="1701"/>
        </w:tabs>
        <w:ind w:left="1871" w:hanging="1871"/>
      </w:pPr>
      <w:r w:rsidRPr="003B1706">
        <w:tab/>
        <w:t>BB</w:t>
      </w:r>
      <w:r w:rsidRPr="003B1706">
        <w:tab/>
        <w:t>Relevant legislation for the purposes of the Essential Services Commission Act 2001</w:t>
      </w:r>
    </w:p>
    <w:p w:rsidR="00460012" w:rsidRDefault="00460012" w:rsidP="00460012">
      <w:pPr>
        <w:pStyle w:val="AmendHeading2"/>
        <w:ind w:left="2381"/>
      </w:pPr>
      <w:r w:rsidRPr="003B1706">
        <w:t xml:space="preserve">This Division is relevant legislation for the purposes of the </w:t>
      </w:r>
      <w:r w:rsidRPr="003B1706">
        <w:rPr>
          <w:b/>
        </w:rPr>
        <w:t>Essential Services Commission Act 2001</w:t>
      </w:r>
      <w:r w:rsidRPr="003B1706">
        <w:t>.</w:t>
      </w:r>
    </w:p>
    <w:p w:rsidR="00460012" w:rsidRPr="00460012" w:rsidRDefault="00460012" w:rsidP="00460012"/>
    <w:p w:rsidR="00460012" w:rsidRPr="003B1706" w:rsidRDefault="00460012" w:rsidP="00460012">
      <w:pPr>
        <w:pStyle w:val="AmendHeading1s"/>
        <w:tabs>
          <w:tab w:val="right" w:pos="1701"/>
        </w:tabs>
        <w:ind w:left="1871" w:hanging="1871"/>
      </w:pPr>
      <w:r w:rsidRPr="003B1706">
        <w:lastRenderedPageBreak/>
        <w:tab/>
        <w:t>CC</w:t>
      </w:r>
      <w:r w:rsidRPr="003B1706">
        <w:tab/>
        <w:t>Ministerial guidelines about capacity expansion proposals</w:t>
      </w:r>
    </w:p>
    <w:p w:rsidR="00460012" w:rsidRPr="003B1706" w:rsidRDefault="00460012" w:rsidP="00460012">
      <w:pPr>
        <w:pStyle w:val="AmendHeading2"/>
        <w:tabs>
          <w:tab w:val="clear" w:pos="720"/>
          <w:tab w:val="right" w:pos="2268"/>
        </w:tabs>
        <w:ind w:left="2381" w:hanging="2381"/>
      </w:pPr>
      <w:r w:rsidRPr="003B1706">
        <w:tab/>
        <w:t>(1)</w:t>
      </w:r>
      <w:r w:rsidRPr="003B1706">
        <w:tab/>
        <w:t>The Ports Minister may issue guidelines about the form and content of a capacity expansion proposal.</w:t>
      </w:r>
    </w:p>
    <w:p w:rsidR="00460012" w:rsidRPr="003B1706" w:rsidRDefault="00460012" w:rsidP="00460012">
      <w:pPr>
        <w:pStyle w:val="AmendHeading2"/>
        <w:tabs>
          <w:tab w:val="clear" w:pos="720"/>
          <w:tab w:val="right" w:pos="2268"/>
        </w:tabs>
        <w:ind w:left="2381" w:hanging="2381"/>
      </w:pPr>
      <w:r w:rsidRPr="003B1706">
        <w:tab/>
        <w:t>(2)</w:t>
      </w:r>
      <w:r w:rsidRPr="003B1706">
        <w:tab/>
        <w:t>The guidelines must be published in the Government Gazette and made available for inspection free of charge at the office of the Ports Minister.</w:t>
      </w:r>
    </w:p>
    <w:p w:rsidR="00460012" w:rsidRPr="003B1706" w:rsidRDefault="00460012" w:rsidP="00460012">
      <w:pPr>
        <w:pStyle w:val="AmendHeading-DIVISION"/>
        <w:rPr>
          <w:lang w:eastAsia="en-AU"/>
        </w:rPr>
      </w:pPr>
      <w:r w:rsidRPr="003B1706">
        <w:rPr>
          <w:lang w:eastAsia="en-AU"/>
        </w:rPr>
        <w:t>Subdivision 2—Restriction on compensation payments</w:t>
      </w:r>
    </w:p>
    <w:p w:rsidR="00460012" w:rsidRPr="003B1706" w:rsidRDefault="00460012" w:rsidP="00460012">
      <w:pPr>
        <w:pStyle w:val="AmendHeading1s"/>
        <w:tabs>
          <w:tab w:val="right" w:pos="1701"/>
        </w:tabs>
        <w:ind w:left="1871" w:hanging="1871"/>
      </w:pPr>
      <w:r w:rsidRPr="003B1706">
        <w:tab/>
        <w:t>DD</w:t>
      </w:r>
      <w:r w:rsidRPr="003B1706">
        <w:tab/>
        <w:t>Compensation not payable or capped in certain cases</w:t>
      </w:r>
    </w:p>
    <w:p w:rsidR="00460012" w:rsidRPr="003B1706" w:rsidRDefault="00460012" w:rsidP="00460012">
      <w:pPr>
        <w:pStyle w:val="AmendHeading2"/>
        <w:tabs>
          <w:tab w:val="clear" w:pos="720"/>
          <w:tab w:val="right" w:pos="2268"/>
        </w:tabs>
        <w:ind w:left="2381" w:hanging="2381"/>
      </w:pPr>
      <w:r w:rsidRPr="003B1706">
        <w:tab/>
        <w:t>(1)</w:t>
      </w:r>
      <w:r w:rsidRPr="003B1706">
        <w:tab/>
        <w:t xml:space="preserve">This section applies despite anything to the contrary in a </w:t>
      </w:r>
      <w:r w:rsidRPr="003B1706">
        <w:rPr>
          <w:lang w:eastAsia="en-AU"/>
        </w:rPr>
        <w:t xml:space="preserve">Port Growth Regime agreement or deed </w:t>
      </w:r>
      <w:r w:rsidRPr="003B1706">
        <w:t>or under any rule of, or principle at, law.</w:t>
      </w:r>
    </w:p>
    <w:p w:rsidR="00460012" w:rsidRDefault="00460012" w:rsidP="00460012">
      <w:pPr>
        <w:pStyle w:val="AmendHeading2"/>
        <w:tabs>
          <w:tab w:val="clear" w:pos="720"/>
          <w:tab w:val="right" w:pos="2268"/>
        </w:tabs>
        <w:ind w:left="2381" w:hanging="2381"/>
      </w:pPr>
      <w:r w:rsidRPr="003B1706">
        <w:tab/>
        <w:t>(2)</w:t>
      </w:r>
      <w:r w:rsidRPr="003B1706">
        <w:tab/>
        <w:t xml:space="preserve">Subject to </w:t>
      </w:r>
      <w:r>
        <w:t>subsections (4) and (5)</w:t>
      </w:r>
      <w:r w:rsidRPr="003B1706">
        <w:t xml:space="preserve">, the State is not obliged to pay any amount under a </w:t>
      </w:r>
      <w:r w:rsidRPr="003B1706">
        <w:rPr>
          <w:lang w:eastAsia="en-AU"/>
        </w:rPr>
        <w:t xml:space="preserve">Port Growth Regime agreement or deed </w:t>
      </w:r>
      <w:r>
        <w:t xml:space="preserve">in respect of a financial year other than a payment </w:t>
      </w:r>
      <w:r w:rsidRPr="003B1706">
        <w:t>of an amount</w:t>
      </w:r>
      <w:r>
        <w:t xml:space="preserve"> in respect of—</w:t>
      </w:r>
    </w:p>
    <w:p w:rsidR="00460012" w:rsidRDefault="00460012" w:rsidP="00460012">
      <w:pPr>
        <w:pStyle w:val="AmendHeading3"/>
        <w:tabs>
          <w:tab w:val="right" w:pos="2778"/>
        </w:tabs>
        <w:ind w:left="2891" w:hanging="2891"/>
      </w:pPr>
      <w:r>
        <w:tab/>
      </w:r>
      <w:r w:rsidRPr="00C3388B">
        <w:t>(a)</w:t>
      </w:r>
      <w:r>
        <w:tab/>
        <w:t>existing port or terminal capacity; or</w:t>
      </w:r>
    </w:p>
    <w:p w:rsidR="00460012" w:rsidRDefault="00460012" w:rsidP="00460012">
      <w:pPr>
        <w:pStyle w:val="AmendHeading3"/>
        <w:tabs>
          <w:tab w:val="right" w:pos="2778"/>
        </w:tabs>
        <w:ind w:left="2891" w:hanging="2891"/>
      </w:pPr>
      <w:r>
        <w:tab/>
      </w:r>
      <w:r w:rsidRPr="00C3388B">
        <w:t>(b)</w:t>
      </w:r>
      <w:r>
        <w:tab/>
        <w:t xml:space="preserve">a </w:t>
      </w:r>
      <w:r w:rsidRPr="003B1706">
        <w:rPr>
          <w:lang w:eastAsia="en-AU"/>
        </w:rPr>
        <w:t xml:space="preserve">port or terminal capacity expansion </w:t>
      </w:r>
      <w:r>
        <w:t xml:space="preserve">the proposal for which has been </w:t>
      </w:r>
      <w:r w:rsidRPr="003B1706">
        <w:t>approved under section 64</w:t>
      </w:r>
      <w:r>
        <w:t xml:space="preserve"> </w:t>
      </w:r>
      <w:r w:rsidRPr="003B1706">
        <w:t>or</w:t>
      </w:r>
      <w:r>
        <w:t xml:space="preserve"> certified under section 66.</w:t>
      </w:r>
    </w:p>
    <w:p w:rsidR="00460012" w:rsidRDefault="00460012" w:rsidP="00460012">
      <w:pPr>
        <w:pStyle w:val="AmendHeading2"/>
        <w:tabs>
          <w:tab w:val="clear" w:pos="720"/>
          <w:tab w:val="right" w:pos="2268"/>
        </w:tabs>
        <w:ind w:left="2381" w:hanging="2381"/>
        <w:rPr>
          <w:lang w:eastAsia="en-AU"/>
        </w:rPr>
      </w:pPr>
      <w:r w:rsidRPr="003B1706">
        <w:tab/>
        <w:t>(3)</w:t>
      </w:r>
      <w:r w:rsidRPr="003B1706">
        <w:tab/>
        <w:t xml:space="preserve">In addition but subject to </w:t>
      </w:r>
      <w:r>
        <w:t>subsections (4) and (5)</w:t>
      </w:r>
      <w:r w:rsidRPr="003B1706">
        <w:t xml:space="preserve">, in respect of any amount that is permitted, </w:t>
      </w:r>
      <w:r w:rsidRPr="003B1706">
        <w:rPr>
          <w:lang w:eastAsia="en-AU"/>
        </w:rPr>
        <w:t xml:space="preserve">after the application of subsection (2), </w:t>
      </w:r>
      <w:r w:rsidRPr="003B1706">
        <w:t xml:space="preserve">to be paid under a </w:t>
      </w:r>
      <w:r w:rsidRPr="003B1706">
        <w:rPr>
          <w:lang w:eastAsia="en-AU"/>
        </w:rPr>
        <w:t xml:space="preserve">Port Growth Regime agreement or deed </w:t>
      </w:r>
      <w:r w:rsidRPr="003B1706">
        <w:t>in respect of a financial year</w:t>
      </w:r>
      <w:r w:rsidRPr="003B1706">
        <w:rPr>
          <w:lang w:eastAsia="en-AU"/>
        </w:rPr>
        <w:t xml:space="preserve">, the </w:t>
      </w:r>
      <w:r w:rsidRPr="003B1706">
        <w:t xml:space="preserve">State is not obliged to pay under a </w:t>
      </w:r>
      <w:r w:rsidRPr="003B1706">
        <w:rPr>
          <w:lang w:eastAsia="en-AU"/>
        </w:rPr>
        <w:t>Port Growth Regime agreement or deed</w:t>
      </w:r>
      <w:r w:rsidRPr="003B1706">
        <w:t>, any amount that is in excess of the capped amount for that financial year</w:t>
      </w:r>
      <w:r w:rsidRPr="003B1706">
        <w:rPr>
          <w:lang w:eastAsia="en-AU"/>
        </w:rPr>
        <w:t>.</w:t>
      </w:r>
    </w:p>
    <w:p w:rsidR="00460012" w:rsidRDefault="00460012" w:rsidP="00460012">
      <w:pPr>
        <w:pStyle w:val="AmendHeading2"/>
        <w:tabs>
          <w:tab w:val="clear" w:pos="720"/>
          <w:tab w:val="right" w:pos="2268"/>
        </w:tabs>
        <w:ind w:left="2381" w:hanging="2381"/>
        <w:rPr>
          <w:lang w:eastAsia="en-AU"/>
        </w:rPr>
      </w:pPr>
      <w:r>
        <w:tab/>
      </w:r>
      <w:r w:rsidRPr="00C3388B">
        <w:t>(4)</w:t>
      </w:r>
      <w:r>
        <w:tab/>
        <w:t>Subject to subsection (5), t</w:t>
      </w:r>
      <w:r w:rsidRPr="003B1706">
        <w:t>he State is not o</w:t>
      </w:r>
      <w:r>
        <w:t xml:space="preserve">bliged </w:t>
      </w:r>
      <w:r w:rsidRPr="003B1706">
        <w:t xml:space="preserve">to pay any amount under a </w:t>
      </w:r>
      <w:r w:rsidRPr="003B1706">
        <w:rPr>
          <w:lang w:eastAsia="en-AU"/>
        </w:rPr>
        <w:t xml:space="preserve">Port Growth Regime agreement or deed </w:t>
      </w:r>
      <w:r>
        <w:t xml:space="preserve">in respect of a financial year (including an </w:t>
      </w:r>
      <w:r w:rsidRPr="003B1706">
        <w:t>amount that is permitted</w:t>
      </w:r>
      <w:r>
        <w:t xml:space="preserve"> to be paid</w:t>
      </w:r>
      <w:r w:rsidRPr="003B1706">
        <w:t xml:space="preserve"> </w:t>
      </w:r>
      <w:r w:rsidRPr="003B1706">
        <w:rPr>
          <w:lang w:eastAsia="en-AU"/>
        </w:rPr>
        <w:t>after the application of subsection (2)</w:t>
      </w:r>
      <w:r>
        <w:rPr>
          <w:lang w:eastAsia="en-AU"/>
        </w:rPr>
        <w:t>)</w:t>
      </w:r>
      <w:r w:rsidRPr="003B1706">
        <w:rPr>
          <w:lang w:eastAsia="en-AU"/>
        </w:rPr>
        <w:t xml:space="preserve">, </w:t>
      </w:r>
      <w:r>
        <w:rPr>
          <w:lang w:eastAsia="en-AU"/>
        </w:rPr>
        <w:t xml:space="preserve">commencing </w:t>
      </w:r>
      <w:r>
        <w:t xml:space="preserve">after the day that is </w:t>
      </w:r>
      <w:r w:rsidR="00CD7291">
        <w:t>15</w:t>
      </w:r>
      <w:r>
        <w:t xml:space="preserve"> years after the day on which the first lease of land comprising port assets is granted to a private sector entity under section 11.</w:t>
      </w:r>
    </w:p>
    <w:p w:rsidR="00460012" w:rsidRDefault="00460012" w:rsidP="00460012">
      <w:pPr>
        <w:pStyle w:val="AmendHeading2"/>
        <w:tabs>
          <w:tab w:val="clear" w:pos="720"/>
          <w:tab w:val="right" w:pos="2268"/>
        </w:tabs>
        <w:ind w:left="2381" w:hanging="2381"/>
        <w:rPr>
          <w:lang w:eastAsia="en-AU"/>
        </w:rPr>
      </w:pPr>
      <w:r>
        <w:rPr>
          <w:lang w:eastAsia="en-AU"/>
        </w:rPr>
        <w:tab/>
        <w:t>(5)</w:t>
      </w:r>
      <w:r>
        <w:rPr>
          <w:lang w:eastAsia="en-AU"/>
        </w:rPr>
        <w:tab/>
        <w:t xml:space="preserve">Subsections (2), (3) and (4) do not apply to any obligation the State has or may have to pay damages or other compensation or costs in respect of a breach, repudiation, or termination by the State </w:t>
      </w:r>
      <w:r>
        <w:t xml:space="preserve">of </w:t>
      </w:r>
      <w:r w:rsidRPr="00227F20">
        <w:rPr>
          <w:lang w:eastAsia="en-AU"/>
        </w:rPr>
        <w:t xml:space="preserve">an </w:t>
      </w:r>
      <w:r>
        <w:rPr>
          <w:lang w:eastAsia="en-AU"/>
        </w:rPr>
        <w:t>agreement or deed connected with an authorised transaction.</w:t>
      </w:r>
    </w:p>
    <w:p w:rsidR="00460012" w:rsidRPr="003B1706" w:rsidRDefault="00460012" w:rsidP="00460012">
      <w:pPr>
        <w:pStyle w:val="AmendHeading2"/>
        <w:tabs>
          <w:tab w:val="clear" w:pos="720"/>
          <w:tab w:val="right" w:pos="2268"/>
        </w:tabs>
        <w:ind w:left="2381" w:hanging="2381"/>
        <w:rPr>
          <w:lang w:eastAsia="en-AU"/>
        </w:rPr>
      </w:pPr>
      <w:r w:rsidRPr="003B1706">
        <w:tab/>
        <w:t>(</w:t>
      </w:r>
      <w:r>
        <w:t>6</w:t>
      </w:r>
      <w:r w:rsidRPr="003B1706">
        <w:t>)</w:t>
      </w:r>
      <w:r w:rsidRPr="003B1706">
        <w:tab/>
        <w:t>By relying on this section and not making a payment, the State is not to be regarded as breaching or being in default of, o</w:t>
      </w:r>
      <w:r>
        <w:t xml:space="preserve">r repudiating or terminating, an </w:t>
      </w:r>
      <w:r w:rsidRPr="003B1706">
        <w:rPr>
          <w:lang w:eastAsia="en-AU"/>
        </w:rPr>
        <w:t>agreement or deed connected with an authorised transaction.</w:t>
      </w:r>
    </w:p>
    <w:p w:rsidR="00460012" w:rsidRDefault="00460012" w:rsidP="00460012">
      <w:pPr>
        <w:pStyle w:val="AmendHeading2"/>
        <w:tabs>
          <w:tab w:val="clear" w:pos="720"/>
          <w:tab w:val="right" w:pos="2268"/>
        </w:tabs>
        <w:ind w:left="2381" w:hanging="2381"/>
      </w:pPr>
      <w:r>
        <w:tab/>
        <w:t>(7)</w:t>
      </w:r>
      <w:r>
        <w:tab/>
        <w:t xml:space="preserve">To avoid doubt, </w:t>
      </w:r>
      <w:r w:rsidRPr="003B1706">
        <w:t xml:space="preserve">subsection (3) does not affect any obligation the State has to make a payment of an amount under a </w:t>
      </w:r>
      <w:r w:rsidRPr="003B1706">
        <w:rPr>
          <w:lang w:eastAsia="en-AU"/>
        </w:rPr>
        <w:t>Port Growth Regime agreement or deed that is less than or equal to the capped amount.</w:t>
      </w:r>
    </w:p>
    <w:p w:rsidR="00460012" w:rsidRPr="003B1706" w:rsidRDefault="00460012" w:rsidP="00460012">
      <w:pPr>
        <w:pStyle w:val="AmendHeading2"/>
        <w:tabs>
          <w:tab w:val="clear" w:pos="720"/>
          <w:tab w:val="right" w:pos="2268"/>
        </w:tabs>
        <w:ind w:left="2381" w:hanging="2381"/>
      </w:pPr>
      <w:r w:rsidRPr="003B1706">
        <w:lastRenderedPageBreak/>
        <w:tab/>
        <w:t>(</w:t>
      </w:r>
      <w:r>
        <w:t>8</w:t>
      </w:r>
      <w:r w:rsidRPr="003B1706">
        <w:t>)</w:t>
      </w:r>
      <w:r w:rsidRPr="003B1706">
        <w:tab/>
        <w:t>In this section—</w:t>
      </w:r>
    </w:p>
    <w:p w:rsidR="00460012" w:rsidRPr="003B1706" w:rsidRDefault="00460012" w:rsidP="00460012">
      <w:pPr>
        <w:pStyle w:val="AmendDefinition2"/>
        <w:rPr>
          <w:lang w:eastAsia="en-AU"/>
        </w:rPr>
      </w:pPr>
      <w:r w:rsidRPr="003B1706">
        <w:rPr>
          <w:b/>
          <w:i/>
          <w:lang w:eastAsia="en-AU"/>
        </w:rPr>
        <w:t>capped amount</w:t>
      </w:r>
      <w:r w:rsidRPr="003B1706">
        <w:rPr>
          <w:lang w:eastAsia="en-AU"/>
        </w:rPr>
        <w:t xml:space="preserve"> means—</w:t>
      </w:r>
    </w:p>
    <w:p w:rsidR="00460012" w:rsidRPr="003B1706" w:rsidRDefault="00460012" w:rsidP="00460012">
      <w:pPr>
        <w:pStyle w:val="AmendHeading4"/>
        <w:tabs>
          <w:tab w:val="clear" w:pos="720"/>
          <w:tab w:val="right" w:pos="3288"/>
        </w:tabs>
        <w:ind w:left="3402" w:hanging="3402"/>
        <w:rPr>
          <w:lang w:eastAsia="en-AU"/>
        </w:rPr>
      </w:pPr>
      <w:r w:rsidRPr="003B1706">
        <w:rPr>
          <w:lang w:eastAsia="en-AU"/>
        </w:rPr>
        <w:tab/>
        <w:t>(a)</w:t>
      </w:r>
      <w:r w:rsidRPr="003B1706">
        <w:rPr>
          <w:lang w:eastAsia="en-AU"/>
        </w:rPr>
        <w:tab/>
        <w:t>for the first financial year in respect of which the first permitted payment is due under a Port Growth Regime agreement or deed, the amount equating to 15% of all revenue earned by the port of Melbourne operator by providing relevant services in the financial year immediately preceding that year; and</w:t>
      </w:r>
    </w:p>
    <w:p w:rsidR="00460012" w:rsidRPr="003B1706" w:rsidRDefault="00460012" w:rsidP="00460012">
      <w:pPr>
        <w:pStyle w:val="AmendHeading4"/>
        <w:tabs>
          <w:tab w:val="clear" w:pos="720"/>
          <w:tab w:val="right" w:pos="3288"/>
        </w:tabs>
        <w:ind w:left="3402" w:hanging="3402"/>
        <w:rPr>
          <w:lang w:eastAsia="en-AU"/>
        </w:rPr>
      </w:pPr>
      <w:r w:rsidRPr="003B1706">
        <w:rPr>
          <w:lang w:eastAsia="en-AU"/>
        </w:rPr>
        <w:tab/>
        <w:t>(b)</w:t>
      </w:r>
      <w:r w:rsidRPr="003B1706">
        <w:rPr>
          <w:lang w:eastAsia="en-AU"/>
        </w:rPr>
        <w:tab/>
        <w:t>for each subsequent financial year, the amount determined in accordance with the following formula—</w:t>
      </w:r>
    </w:p>
    <w:p w:rsidR="00460012" w:rsidRPr="003B1706" w:rsidRDefault="00460012" w:rsidP="00460012">
      <w:pPr>
        <w:pStyle w:val="AmendHeading4"/>
        <w:ind w:left="3402"/>
      </w:pPr>
      <w:r w:rsidRPr="003B1706">
        <w:rPr>
          <w:position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1.25pt" o:ole="">
            <v:imagedata r:id="rId9" o:title=""/>
          </v:shape>
          <o:OLEObject Type="Embed" ProgID="Equation.DSMT4" ShapeID="_x0000_i1025" DrawAspect="Content" ObjectID="_1517936477" r:id="rId10"/>
        </w:object>
      </w:r>
    </w:p>
    <w:p w:rsidR="00460012" w:rsidRPr="003B1706" w:rsidRDefault="00460012" w:rsidP="00460012">
      <w:pPr>
        <w:pStyle w:val="AmendHeading4"/>
        <w:ind w:left="3402"/>
      </w:pPr>
      <w:r w:rsidRPr="003B1706">
        <w:t>where—</w:t>
      </w:r>
    </w:p>
    <w:p w:rsidR="00460012" w:rsidRPr="003B1706" w:rsidRDefault="00460012" w:rsidP="00460012">
      <w:pPr>
        <w:pStyle w:val="AmendHeading5"/>
        <w:tabs>
          <w:tab w:val="clear" w:pos="720"/>
          <w:tab w:val="right" w:pos="3798"/>
        </w:tabs>
        <w:ind w:left="3912" w:hanging="3912"/>
      </w:pPr>
      <w:r w:rsidRPr="003B1706">
        <w:tab/>
      </w:r>
      <w:r w:rsidRPr="003B1706">
        <w:rPr>
          <w:b/>
        </w:rPr>
        <w:t>A</w:t>
      </w:r>
      <w:r w:rsidRPr="003B1706">
        <w:tab/>
        <w:t>is the capped amount for the financial year;</w:t>
      </w:r>
    </w:p>
    <w:p w:rsidR="00460012" w:rsidRPr="003B1706" w:rsidRDefault="00460012" w:rsidP="00460012">
      <w:pPr>
        <w:pStyle w:val="AmendHeading5"/>
        <w:tabs>
          <w:tab w:val="clear" w:pos="720"/>
          <w:tab w:val="right" w:pos="3798"/>
        </w:tabs>
        <w:ind w:left="3912" w:hanging="3912"/>
      </w:pPr>
      <w:r w:rsidRPr="003B1706">
        <w:tab/>
      </w:r>
      <w:r w:rsidRPr="003B1706">
        <w:rPr>
          <w:b/>
        </w:rPr>
        <w:t>B</w:t>
      </w:r>
      <w:r w:rsidRPr="003B1706">
        <w:tab/>
        <w:t xml:space="preserve">is the CPI number published for the quarter ending immediately before 1 July of the financial year; </w:t>
      </w:r>
    </w:p>
    <w:p w:rsidR="00460012" w:rsidRPr="003B1706" w:rsidRDefault="00460012" w:rsidP="00460012">
      <w:pPr>
        <w:pStyle w:val="AmendHeading5"/>
        <w:tabs>
          <w:tab w:val="clear" w:pos="720"/>
          <w:tab w:val="right" w:pos="3798"/>
        </w:tabs>
        <w:ind w:left="3912" w:hanging="3912"/>
      </w:pPr>
      <w:r w:rsidRPr="003B1706">
        <w:tab/>
      </w:r>
      <w:r w:rsidRPr="003B1706">
        <w:rPr>
          <w:b/>
        </w:rPr>
        <w:t>C</w:t>
      </w:r>
      <w:r w:rsidRPr="003B1706">
        <w:tab/>
        <w:t>is the CPI number published for the quarter ending immediately before 1 July of the previous financial year;</w:t>
      </w:r>
    </w:p>
    <w:p w:rsidR="00460012" w:rsidRPr="003B1706" w:rsidRDefault="00460012" w:rsidP="00460012">
      <w:pPr>
        <w:pStyle w:val="AmendHeading5"/>
        <w:tabs>
          <w:tab w:val="clear" w:pos="720"/>
          <w:tab w:val="right" w:pos="3798"/>
        </w:tabs>
        <w:ind w:left="3912" w:hanging="3912"/>
      </w:pPr>
      <w:r w:rsidRPr="003B1706">
        <w:tab/>
      </w:r>
      <w:r w:rsidRPr="003B1706">
        <w:rPr>
          <w:b/>
        </w:rPr>
        <w:t>D</w:t>
      </w:r>
      <w:r w:rsidRPr="003B1706">
        <w:tab/>
        <w:t>is—</w:t>
      </w:r>
    </w:p>
    <w:p w:rsidR="00460012" w:rsidRPr="003B1706" w:rsidRDefault="00460012" w:rsidP="00460012">
      <w:pPr>
        <w:pStyle w:val="AmendHeading6"/>
        <w:tabs>
          <w:tab w:val="clear" w:pos="720"/>
          <w:tab w:val="right" w:pos="4309"/>
        </w:tabs>
        <w:ind w:left="4422" w:hanging="4422"/>
      </w:pPr>
      <w:r w:rsidRPr="003B1706">
        <w:tab/>
        <w:t>(a)</w:t>
      </w:r>
      <w:r w:rsidRPr="003B1706">
        <w:tab/>
        <w:t>for the first financial year after the financial year to which paragraph (a) applies, the capped amount referred to in that paragraph; and</w:t>
      </w:r>
    </w:p>
    <w:p w:rsidR="00460012" w:rsidRPr="003B1706" w:rsidRDefault="00460012" w:rsidP="00460012">
      <w:pPr>
        <w:pStyle w:val="AmendHeading6"/>
        <w:tabs>
          <w:tab w:val="clear" w:pos="720"/>
          <w:tab w:val="right" w:pos="4309"/>
        </w:tabs>
        <w:ind w:left="4422" w:hanging="4422"/>
      </w:pPr>
      <w:r w:rsidRPr="003B1706">
        <w:tab/>
        <w:t>(b)</w:t>
      </w:r>
      <w:r w:rsidRPr="003B1706">
        <w:tab/>
        <w:t xml:space="preserve">for each </w:t>
      </w:r>
      <w:r w:rsidRPr="003B1706">
        <w:rPr>
          <w:lang w:eastAsia="en-AU"/>
        </w:rPr>
        <w:t xml:space="preserve">subsequent financial year, the amount </w:t>
      </w:r>
      <w:r w:rsidRPr="003B1706">
        <w:t>determined in accordance with this formula for the previous financial year;</w:t>
      </w:r>
    </w:p>
    <w:p w:rsidR="00460012" w:rsidRDefault="00460012" w:rsidP="00460012">
      <w:pPr>
        <w:pStyle w:val="AmendDefinition2"/>
      </w:pPr>
      <w:r w:rsidRPr="003B1706">
        <w:rPr>
          <w:b/>
          <w:i/>
        </w:rPr>
        <w:t>CPI number</w:t>
      </w:r>
      <w:r w:rsidRPr="003B1706">
        <w:t xml:space="preserve"> means the Consumer Price Index (All Groups Index Number weighted average of eight capital cities) </w:t>
      </w:r>
      <w:r w:rsidRPr="003B1706">
        <w:rPr>
          <w:color w:val="000000"/>
        </w:rPr>
        <w:t>published</w:t>
      </w:r>
      <w:r w:rsidRPr="003B1706">
        <w:t xml:space="preserve"> by the Australian Bureau of Statistics (or any other index published in substitution for that index); </w:t>
      </w:r>
    </w:p>
    <w:p w:rsidR="00460012" w:rsidRPr="003B1706" w:rsidRDefault="00460012" w:rsidP="00460012">
      <w:pPr>
        <w:pStyle w:val="AmendDefinition2"/>
      </w:pPr>
      <w:r w:rsidRPr="009C53A9">
        <w:rPr>
          <w:b/>
          <w:i/>
        </w:rPr>
        <w:t>other compensation</w:t>
      </w:r>
      <w:r>
        <w:t xml:space="preserve"> does not include a permitted payment;</w:t>
      </w:r>
    </w:p>
    <w:p w:rsidR="00460012" w:rsidRDefault="00460012" w:rsidP="00460012">
      <w:pPr>
        <w:pStyle w:val="AmendDefinition2"/>
        <w:rPr>
          <w:lang w:eastAsia="en-AU"/>
        </w:rPr>
      </w:pPr>
      <w:r w:rsidRPr="003B1706">
        <w:rPr>
          <w:b/>
          <w:i/>
        </w:rPr>
        <w:t>permitted payment</w:t>
      </w:r>
      <w:r w:rsidRPr="003B1706">
        <w:t xml:space="preserve"> means a payment under </w:t>
      </w:r>
      <w:r w:rsidRPr="003B1706">
        <w:rPr>
          <w:lang w:eastAsia="en-AU"/>
        </w:rPr>
        <w:t xml:space="preserve">Port Growth Regime agreement or deed that is </w:t>
      </w:r>
      <w:r w:rsidRPr="003B1706">
        <w:t xml:space="preserve">permitted, </w:t>
      </w:r>
      <w:r w:rsidRPr="003B1706">
        <w:rPr>
          <w:lang w:eastAsia="en-AU"/>
        </w:rPr>
        <w:t>after the applicatio</w:t>
      </w:r>
      <w:r>
        <w:rPr>
          <w:lang w:eastAsia="en-AU"/>
        </w:rPr>
        <w:t>n of subsection (2), to be paid.</w:t>
      </w:r>
    </w:p>
    <w:p w:rsidR="00460012" w:rsidRPr="001C335C" w:rsidRDefault="00460012" w:rsidP="00460012">
      <w:pPr>
        <w:pStyle w:val="AmendHeading-DIVISION"/>
      </w:pPr>
      <w:r w:rsidRPr="001C335C">
        <w:t>Subdivision 3—Approval of c</w:t>
      </w:r>
      <w:r>
        <w:t>apacity expansion proposals by Minister</w:t>
      </w:r>
    </w:p>
    <w:p w:rsidR="00460012" w:rsidRPr="00E65B5B" w:rsidRDefault="00460012" w:rsidP="00460012">
      <w:pPr>
        <w:pStyle w:val="AmendHeading1s"/>
        <w:tabs>
          <w:tab w:val="right" w:pos="1701"/>
        </w:tabs>
        <w:ind w:left="1871" w:hanging="1871"/>
      </w:pPr>
      <w:r w:rsidRPr="00E65B5B">
        <w:tab/>
      </w:r>
      <w:r>
        <w:t>EE</w:t>
      </w:r>
      <w:r>
        <w:tab/>
        <w:t xml:space="preserve">Approval of material increases in capacity for the handling of international containers at the port of Melbourne </w:t>
      </w:r>
    </w:p>
    <w:p w:rsidR="00460012" w:rsidRDefault="00460012" w:rsidP="00460012">
      <w:pPr>
        <w:pStyle w:val="AmendHeading2"/>
        <w:tabs>
          <w:tab w:val="clear" w:pos="720"/>
          <w:tab w:val="right" w:pos="2268"/>
        </w:tabs>
        <w:ind w:left="2381" w:hanging="2381"/>
      </w:pPr>
      <w:r>
        <w:tab/>
      </w:r>
      <w:r w:rsidRPr="00A4185B">
        <w:t>(1)</w:t>
      </w:r>
      <w:r>
        <w:tab/>
        <w:t xml:space="preserve">Subject to this section, a port lessee or the port of Melbourne operator (a </w:t>
      </w:r>
      <w:r w:rsidRPr="00185C8C">
        <w:rPr>
          <w:b/>
          <w:i/>
        </w:rPr>
        <w:t>proponent</w:t>
      </w:r>
      <w:r>
        <w:t>) may submit a capacity expansion proposal to the Ports Minister.</w:t>
      </w:r>
    </w:p>
    <w:p w:rsidR="00460012" w:rsidRDefault="00460012" w:rsidP="00460012">
      <w:pPr>
        <w:pStyle w:val="AmendHeading2"/>
        <w:tabs>
          <w:tab w:val="clear" w:pos="720"/>
          <w:tab w:val="right" w:pos="2268"/>
        </w:tabs>
        <w:ind w:left="2381" w:hanging="2381"/>
      </w:pPr>
      <w:r>
        <w:lastRenderedPageBreak/>
        <w:tab/>
      </w:r>
      <w:r w:rsidRPr="002B7A0C">
        <w:t>(2)</w:t>
      </w:r>
      <w:r>
        <w:tab/>
        <w:t>A capacity expansion proposal that is submitted under subsection (1) must only be for a material port or terminal capacity expansion.</w:t>
      </w:r>
    </w:p>
    <w:p w:rsidR="00460012" w:rsidRPr="002B7A0C" w:rsidRDefault="00460012" w:rsidP="00460012">
      <w:pPr>
        <w:pStyle w:val="AmendHeading2"/>
        <w:tabs>
          <w:tab w:val="clear" w:pos="720"/>
          <w:tab w:val="right" w:pos="2268"/>
        </w:tabs>
        <w:ind w:left="2381" w:hanging="2381"/>
      </w:pPr>
      <w:r>
        <w:tab/>
      </w:r>
      <w:r w:rsidRPr="002B7A0C">
        <w:t>(3)</w:t>
      </w:r>
      <w:r>
        <w:tab/>
        <w:t xml:space="preserve">A capacity expansion proposal cannot be submitted under subsection (1) for a </w:t>
      </w:r>
      <w:r w:rsidRPr="002B7A0C">
        <w:t xml:space="preserve">port or terminal capacity expansion </w:t>
      </w:r>
      <w:r>
        <w:t>in respect of which works have commenced.</w:t>
      </w:r>
    </w:p>
    <w:p w:rsidR="00460012" w:rsidRDefault="00460012" w:rsidP="00460012">
      <w:pPr>
        <w:pStyle w:val="AmendHeading2"/>
        <w:tabs>
          <w:tab w:val="clear" w:pos="720"/>
          <w:tab w:val="right" w:pos="2268"/>
        </w:tabs>
        <w:ind w:left="2381" w:hanging="2381"/>
      </w:pPr>
      <w:r>
        <w:tab/>
      </w:r>
      <w:r w:rsidRPr="00CB6656">
        <w:t>(</w:t>
      </w:r>
      <w:r>
        <w:t>4</w:t>
      </w:r>
      <w:r w:rsidRPr="00CB6656">
        <w:t>)</w:t>
      </w:r>
      <w:r>
        <w:tab/>
        <w:t xml:space="preserve">If there are guidelines in effect under section </w:t>
      </w:r>
      <w:r w:rsidRPr="00723435">
        <w:t>6</w:t>
      </w:r>
      <w:r>
        <w:t>2 in respect of the form and content of a capacity expansion proposal, the proponent must submit a capacity expansion proposal under subsection (1) that accords with the guidelines.</w:t>
      </w:r>
    </w:p>
    <w:p w:rsidR="00460012" w:rsidRDefault="00460012" w:rsidP="00460012">
      <w:pPr>
        <w:pStyle w:val="AmendHeading2"/>
        <w:tabs>
          <w:tab w:val="clear" w:pos="720"/>
          <w:tab w:val="right" w:pos="2268"/>
        </w:tabs>
        <w:ind w:left="2381" w:hanging="2381"/>
      </w:pPr>
      <w:r>
        <w:tab/>
      </w:r>
      <w:r w:rsidRPr="00F429E9">
        <w:t>(</w:t>
      </w:r>
      <w:r>
        <w:t>5</w:t>
      </w:r>
      <w:r w:rsidRPr="00F429E9">
        <w:t>)</w:t>
      </w:r>
      <w:r>
        <w:tab/>
        <w:t>On receiving a capacity expansion proposal, the Ports Minister may approve or refuse to approve the proposal.</w:t>
      </w:r>
    </w:p>
    <w:p w:rsidR="00460012" w:rsidRDefault="00460012" w:rsidP="00460012">
      <w:pPr>
        <w:pStyle w:val="AmendHeading2"/>
        <w:tabs>
          <w:tab w:val="clear" w:pos="720"/>
          <w:tab w:val="right" w:pos="2268"/>
        </w:tabs>
        <w:ind w:left="2381" w:hanging="2381"/>
      </w:pPr>
      <w:r>
        <w:tab/>
      </w:r>
      <w:r w:rsidRPr="001C335C">
        <w:t>(</w:t>
      </w:r>
      <w:r>
        <w:t>6</w:t>
      </w:r>
      <w:r w:rsidRPr="001C335C">
        <w:t>)</w:t>
      </w:r>
      <w:r>
        <w:tab/>
        <w:t>The Ports Minister must make a decision under subsection (5) within 6 months after receiving the capacity expansion proposal.</w:t>
      </w:r>
    </w:p>
    <w:p w:rsidR="00460012" w:rsidRDefault="00460012" w:rsidP="00460012">
      <w:pPr>
        <w:pStyle w:val="AmendHeading2"/>
        <w:tabs>
          <w:tab w:val="clear" w:pos="720"/>
          <w:tab w:val="right" w:pos="2268"/>
        </w:tabs>
        <w:ind w:left="2381" w:hanging="2381"/>
      </w:pPr>
      <w:r>
        <w:tab/>
      </w:r>
      <w:r w:rsidRPr="00CB6656">
        <w:t>(</w:t>
      </w:r>
      <w:r>
        <w:t>7</w:t>
      </w:r>
      <w:r w:rsidRPr="00CB6656">
        <w:t>)</w:t>
      </w:r>
      <w:r>
        <w:tab/>
        <w:t>The Ports Minister must—</w:t>
      </w:r>
    </w:p>
    <w:p w:rsidR="00460012" w:rsidRDefault="00460012" w:rsidP="00460012">
      <w:pPr>
        <w:pStyle w:val="AmendHeading3"/>
        <w:tabs>
          <w:tab w:val="right" w:pos="2778"/>
        </w:tabs>
        <w:ind w:left="2891" w:hanging="2891"/>
      </w:pPr>
      <w:r>
        <w:tab/>
      </w:r>
      <w:r w:rsidRPr="0008174B">
        <w:t>(a)</w:t>
      </w:r>
      <w:r>
        <w:tab/>
        <w:t>notify, in writing, the proponent of the Minister's decision under subsection (5) and give the proponent the Minister's written reasons for the decision; and</w:t>
      </w:r>
    </w:p>
    <w:p w:rsidR="00460012" w:rsidRDefault="00460012" w:rsidP="00460012">
      <w:pPr>
        <w:pStyle w:val="AmendHeading3"/>
        <w:tabs>
          <w:tab w:val="right" w:pos="2778"/>
        </w:tabs>
        <w:ind w:left="2891" w:hanging="2891"/>
      </w:pPr>
      <w:r>
        <w:tab/>
      </w:r>
      <w:r w:rsidRPr="0008174B">
        <w:t>(b)</w:t>
      </w:r>
      <w:r>
        <w:tab/>
        <w:t>as soon as practicable after that, publish—</w:t>
      </w:r>
    </w:p>
    <w:p w:rsidR="00460012" w:rsidRDefault="00460012" w:rsidP="00460012">
      <w:pPr>
        <w:pStyle w:val="AmendHeading4"/>
        <w:tabs>
          <w:tab w:val="clear" w:pos="720"/>
          <w:tab w:val="right" w:pos="3288"/>
        </w:tabs>
        <w:ind w:left="3402" w:hanging="3402"/>
      </w:pPr>
      <w:r>
        <w:tab/>
      </w:r>
      <w:r w:rsidRPr="0008174B">
        <w:t>(</w:t>
      </w:r>
      <w:proofErr w:type="spellStart"/>
      <w:r w:rsidRPr="0008174B">
        <w:t>i</w:t>
      </w:r>
      <w:proofErr w:type="spellEnd"/>
      <w:r w:rsidRPr="0008174B">
        <w:t>)</w:t>
      </w:r>
      <w:r>
        <w:tab/>
        <w:t xml:space="preserve">notice of the making of a decision under subsection (5) in the Government Gazette and on the Department's Internet site; and </w:t>
      </w:r>
    </w:p>
    <w:p w:rsidR="00460012" w:rsidRPr="0008174B" w:rsidRDefault="00460012" w:rsidP="00460012">
      <w:pPr>
        <w:pStyle w:val="AmendHeading4"/>
        <w:tabs>
          <w:tab w:val="clear" w:pos="720"/>
          <w:tab w:val="right" w:pos="3288"/>
        </w:tabs>
        <w:ind w:left="3402" w:hanging="3402"/>
      </w:pPr>
      <w:r>
        <w:tab/>
      </w:r>
      <w:r w:rsidRPr="0008174B">
        <w:t>(ii)</w:t>
      </w:r>
      <w:r>
        <w:tab/>
        <w:t>a decision under subsection (5) (including the reasons for the decision) on the Department's Internet site.</w:t>
      </w:r>
    </w:p>
    <w:p w:rsidR="00460012" w:rsidRDefault="00460012" w:rsidP="00460012">
      <w:pPr>
        <w:pStyle w:val="AmendHeading2"/>
        <w:tabs>
          <w:tab w:val="clear" w:pos="720"/>
          <w:tab w:val="right" w:pos="2268"/>
        </w:tabs>
        <w:ind w:left="2381" w:hanging="2381"/>
      </w:pPr>
      <w:r>
        <w:tab/>
      </w:r>
      <w:r w:rsidRPr="005B49C8">
        <w:t>(</w:t>
      </w:r>
      <w:r>
        <w:t>8</w:t>
      </w:r>
      <w:r w:rsidRPr="005B49C8">
        <w:t>)</w:t>
      </w:r>
      <w:r>
        <w:tab/>
        <w:t>An approval of a capacity expansion proposal under this section is not to be regarded as—</w:t>
      </w:r>
    </w:p>
    <w:p w:rsidR="00460012" w:rsidRDefault="00460012" w:rsidP="00460012">
      <w:pPr>
        <w:pStyle w:val="AmendHeading3"/>
        <w:tabs>
          <w:tab w:val="right" w:pos="2778"/>
        </w:tabs>
        <w:ind w:left="2891" w:hanging="2891"/>
      </w:pPr>
      <w:r>
        <w:tab/>
      </w:r>
      <w:r w:rsidRPr="005B49C8">
        <w:t>(a)</w:t>
      </w:r>
      <w:r>
        <w:tab/>
        <w:t>authorising or approving, or not authorising or approving, works for the port or terminal capacity expansion to which the proposal relates; or</w:t>
      </w:r>
    </w:p>
    <w:p w:rsidR="00460012" w:rsidRPr="005B49C8" w:rsidRDefault="00460012" w:rsidP="00460012">
      <w:pPr>
        <w:pStyle w:val="AmendHeading3"/>
        <w:tabs>
          <w:tab w:val="right" w:pos="2778"/>
        </w:tabs>
        <w:ind w:left="2891" w:hanging="2891"/>
      </w:pPr>
      <w:r>
        <w:tab/>
      </w:r>
      <w:r w:rsidRPr="005B49C8">
        <w:t>(b)</w:t>
      </w:r>
      <w:r>
        <w:tab/>
        <w:t>requiring any person to commence works for a port or terminal capacity expansion to which the proposal relates.</w:t>
      </w:r>
    </w:p>
    <w:p w:rsidR="00460012" w:rsidRDefault="00460012" w:rsidP="00460012">
      <w:pPr>
        <w:pStyle w:val="AmendHeading-DIVISION"/>
      </w:pPr>
      <w:r>
        <w:t>Subdivision 4—Certification of capacity expansion proposals by Commission</w:t>
      </w:r>
    </w:p>
    <w:p w:rsidR="00460012" w:rsidRDefault="00460012" w:rsidP="00460012">
      <w:pPr>
        <w:pStyle w:val="AmendHeading1s"/>
        <w:tabs>
          <w:tab w:val="right" w:pos="1701"/>
        </w:tabs>
        <w:ind w:left="1871" w:hanging="1871"/>
      </w:pPr>
      <w:r>
        <w:tab/>
        <w:t>FF</w:t>
      </w:r>
      <w:r>
        <w:tab/>
        <w:t>Application</w:t>
      </w:r>
    </w:p>
    <w:p w:rsidR="00460012" w:rsidRDefault="00460012" w:rsidP="00460012">
      <w:pPr>
        <w:pStyle w:val="AmendHeading2"/>
        <w:ind w:left="2381"/>
      </w:pPr>
      <w:r>
        <w:t>This Subdivision applies if the Ports Minister—</w:t>
      </w:r>
    </w:p>
    <w:p w:rsidR="00460012" w:rsidRDefault="00460012" w:rsidP="00460012">
      <w:pPr>
        <w:pStyle w:val="AmendHeading3"/>
        <w:tabs>
          <w:tab w:val="right" w:pos="2778"/>
        </w:tabs>
        <w:ind w:left="2891" w:hanging="2891"/>
      </w:pPr>
      <w:r>
        <w:tab/>
      </w:r>
      <w:r w:rsidRPr="0008174B">
        <w:t>(a)</w:t>
      </w:r>
      <w:r>
        <w:tab/>
        <w:t>refuses to approve a capacity expansion proposal under section 64; or</w:t>
      </w:r>
    </w:p>
    <w:p w:rsidR="00460012" w:rsidRDefault="00460012" w:rsidP="00460012">
      <w:pPr>
        <w:pStyle w:val="AmendHeading3"/>
        <w:tabs>
          <w:tab w:val="right" w:pos="2778"/>
        </w:tabs>
        <w:ind w:left="2891" w:hanging="2891"/>
      </w:pPr>
      <w:r>
        <w:tab/>
      </w:r>
      <w:r w:rsidRPr="0008174B">
        <w:t>(b)</w:t>
      </w:r>
      <w:r>
        <w:tab/>
        <w:t xml:space="preserve">fails to make a decision under that section within the time required by that section. </w:t>
      </w:r>
    </w:p>
    <w:p w:rsidR="00460012" w:rsidRDefault="00460012" w:rsidP="00460012"/>
    <w:p w:rsidR="00460012" w:rsidRPr="00460012" w:rsidRDefault="00460012" w:rsidP="00460012"/>
    <w:p w:rsidR="00460012" w:rsidRDefault="00460012" w:rsidP="00460012">
      <w:pPr>
        <w:pStyle w:val="AmendHeading1s"/>
        <w:tabs>
          <w:tab w:val="right" w:pos="1701"/>
        </w:tabs>
        <w:ind w:left="1871" w:hanging="1871"/>
      </w:pPr>
      <w:r>
        <w:lastRenderedPageBreak/>
        <w:tab/>
        <w:t>GG</w:t>
      </w:r>
      <w:r>
        <w:tab/>
        <w:t>Application for certification</w:t>
      </w:r>
    </w:p>
    <w:p w:rsidR="00460012" w:rsidRDefault="00460012" w:rsidP="00460012">
      <w:pPr>
        <w:pStyle w:val="AmendHeading2"/>
        <w:tabs>
          <w:tab w:val="clear" w:pos="720"/>
          <w:tab w:val="right" w:pos="2268"/>
        </w:tabs>
        <w:ind w:left="2381" w:hanging="2381"/>
      </w:pPr>
      <w:r>
        <w:tab/>
      </w:r>
      <w:r w:rsidRPr="002E4425">
        <w:t>(</w:t>
      </w:r>
      <w:r>
        <w:t>1</w:t>
      </w:r>
      <w:r w:rsidRPr="002E4425">
        <w:t>)</w:t>
      </w:r>
      <w:r>
        <w:tab/>
        <w:t xml:space="preserve">The person who submitted the capacity expansion proposal to the Ports Minister (the </w:t>
      </w:r>
      <w:r w:rsidRPr="0094793A">
        <w:rPr>
          <w:b/>
          <w:i/>
        </w:rPr>
        <w:t>applicant</w:t>
      </w:r>
      <w:r>
        <w:t>) may, within 3 months after the Ports Minister has refused to approve the proposal, apply to the Commission for it to certify the proposal.</w:t>
      </w:r>
    </w:p>
    <w:p w:rsidR="00460012" w:rsidRDefault="00460012" w:rsidP="00460012">
      <w:pPr>
        <w:pStyle w:val="AmendHeading2"/>
        <w:tabs>
          <w:tab w:val="clear" w:pos="720"/>
          <w:tab w:val="right" w:pos="2268"/>
        </w:tabs>
        <w:ind w:left="2381" w:hanging="2381"/>
      </w:pPr>
      <w:r>
        <w:tab/>
      </w:r>
      <w:r w:rsidRPr="00185C8C">
        <w:t>(3)</w:t>
      </w:r>
      <w:r>
        <w:tab/>
        <w:t xml:space="preserve">An application must attach a copy of the capacity expansion proposal.  </w:t>
      </w:r>
    </w:p>
    <w:p w:rsidR="00460012" w:rsidRDefault="00460012" w:rsidP="00460012">
      <w:pPr>
        <w:pStyle w:val="AmendHeading2"/>
        <w:tabs>
          <w:tab w:val="clear" w:pos="720"/>
          <w:tab w:val="right" w:pos="2268"/>
        </w:tabs>
        <w:ind w:left="2381" w:hanging="2381"/>
      </w:pPr>
      <w:r>
        <w:tab/>
      </w:r>
      <w:r w:rsidRPr="00185C8C">
        <w:t>(4)</w:t>
      </w:r>
      <w:r w:rsidRPr="00185C8C">
        <w:tab/>
        <w:t xml:space="preserve">If there are guidelines in effect under section </w:t>
      </w:r>
      <w:r>
        <w:t>62</w:t>
      </w:r>
      <w:r w:rsidRPr="00185C8C">
        <w:t xml:space="preserve"> in respect of the form and content of a capacity expansion proposal, the capacity expansion proposal </w:t>
      </w:r>
      <w:r>
        <w:t>that the applicant attaches to the application must accord</w:t>
      </w:r>
      <w:r w:rsidRPr="00185C8C">
        <w:t xml:space="preserve"> with the guidelines.</w:t>
      </w:r>
    </w:p>
    <w:p w:rsidR="00460012" w:rsidRPr="00723435" w:rsidRDefault="00460012" w:rsidP="00460012">
      <w:pPr>
        <w:pStyle w:val="AmendHeading1s"/>
        <w:tabs>
          <w:tab w:val="right" w:pos="1701"/>
        </w:tabs>
        <w:ind w:left="1871" w:hanging="1871"/>
      </w:pPr>
      <w:r>
        <w:tab/>
        <w:t>HH</w:t>
      </w:r>
      <w:r w:rsidRPr="00723435">
        <w:tab/>
      </w:r>
      <w:r>
        <w:t>Decision on certification by Commission</w:t>
      </w:r>
    </w:p>
    <w:p w:rsidR="00460012" w:rsidRDefault="00460012" w:rsidP="00460012">
      <w:pPr>
        <w:pStyle w:val="AmendHeading2"/>
        <w:tabs>
          <w:tab w:val="clear" w:pos="720"/>
          <w:tab w:val="right" w:pos="2268"/>
        </w:tabs>
        <w:ind w:left="2381" w:hanging="2381"/>
      </w:pPr>
      <w:r>
        <w:tab/>
      </w:r>
      <w:r w:rsidRPr="00185C8C">
        <w:t>(</w:t>
      </w:r>
      <w:r>
        <w:t>1</w:t>
      </w:r>
      <w:r w:rsidRPr="00185C8C">
        <w:t>)</w:t>
      </w:r>
      <w:r>
        <w:tab/>
        <w:t>Subject to this section, the Commission must not later than 3 months after receiving an application under section 66 decide whether to certify the proposal.</w:t>
      </w:r>
    </w:p>
    <w:p w:rsidR="00460012" w:rsidRPr="00E813EF" w:rsidRDefault="00460012" w:rsidP="00460012">
      <w:pPr>
        <w:pStyle w:val="AmendHeading2"/>
        <w:tabs>
          <w:tab w:val="clear" w:pos="720"/>
          <w:tab w:val="right" w:pos="2268"/>
        </w:tabs>
        <w:ind w:left="2381" w:hanging="2381"/>
      </w:pPr>
      <w:r>
        <w:tab/>
      </w:r>
      <w:r w:rsidRPr="00C751A1">
        <w:t>(2)</w:t>
      </w:r>
      <w:r>
        <w:tab/>
        <w:t>In deciding whether to certify a capacity expansion proposal, the Commission must apply the principles specified in the least cost capacity expansion principles Order.</w:t>
      </w:r>
    </w:p>
    <w:p w:rsidR="00460012" w:rsidRDefault="00460012" w:rsidP="00460012">
      <w:pPr>
        <w:pStyle w:val="AmendHeading2"/>
        <w:tabs>
          <w:tab w:val="clear" w:pos="720"/>
          <w:tab w:val="right" w:pos="2268"/>
        </w:tabs>
        <w:ind w:left="2381" w:hanging="2381"/>
      </w:pPr>
      <w:r>
        <w:tab/>
      </w:r>
      <w:r w:rsidRPr="00C751A1">
        <w:t>(3)</w:t>
      </w:r>
      <w:r>
        <w:tab/>
        <w:t>If the Commission is satisfied that the capacity expansion proposal is the least cost means of expanding the capacity of infrastructure, or developing new infrastructure, to handle international containers at a port in Port Phillip Bay or Western Port Bay, the Commission must certify the proposal.</w:t>
      </w:r>
    </w:p>
    <w:p w:rsidR="00460012" w:rsidRDefault="00460012" w:rsidP="00460012">
      <w:pPr>
        <w:pStyle w:val="AmendHeading2"/>
        <w:tabs>
          <w:tab w:val="clear" w:pos="720"/>
          <w:tab w:val="right" w:pos="2268"/>
        </w:tabs>
        <w:ind w:left="2381" w:hanging="2381"/>
      </w:pPr>
      <w:r>
        <w:tab/>
      </w:r>
      <w:r w:rsidRPr="00B84E8F">
        <w:t>(</w:t>
      </w:r>
      <w:r>
        <w:t>4</w:t>
      </w:r>
      <w:r w:rsidRPr="00B84E8F">
        <w:t>)</w:t>
      </w:r>
      <w:r>
        <w:tab/>
        <w:t xml:space="preserve">Section 35(1) to (3) and (5) of the </w:t>
      </w:r>
      <w:r w:rsidRPr="00B84E8F">
        <w:rPr>
          <w:b/>
        </w:rPr>
        <w:t>Essential Services Commission Act 2001</w:t>
      </w:r>
      <w:r>
        <w:t xml:space="preserve"> applies to a decision of the Commission under this section as if the decision were a determination to which section 35 applies.</w:t>
      </w:r>
    </w:p>
    <w:p w:rsidR="00460012" w:rsidRDefault="00460012" w:rsidP="00460012">
      <w:pPr>
        <w:pStyle w:val="AmendHeading2"/>
        <w:tabs>
          <w:tab w:val="clear" w:pos="720"/>
          <w:tab w:val="right" w:pos="2268"/>
        </w:tabs>
        <w:ind w:left="2381" w:hanging="2381"/>
      </w:pPr>
      <w:r>
        <w:tab/>
      </w:r>
      <w:r w:rsidRPr="0094793A">
        <w:t>(5)</w:t>
      </w:r>
      <w:r>
        <w:tab/>
        <w:t>The Commission must also give a copy of its decision to the Ports Minister.</w:t>
      </w:r>
    </w:p>
    <w:p w:rsidR="00460012" w:rsidRDefault="00460012" w:rsidP="00460012">
      <w:pPr>
        <w:pStyle w:val="AmendHeading2"/>
        <w:tabs>
          <w:tab w:val="clear" w:pos="720"/>
          <w:tab w:val="right" w:pos="2268"/>
        </w:tabs>
        <w:ind w:left="2381" w:hanging="2381"/>
      </w:pPr>
      <w:r>
        <w:tab/>
      </w:r>
      <w:r w:rsidRPr="005B49C8">
        <w:t>(</w:t>
      </w:r>
      <w:r>
        <w:t>6</w:t>
      </w:r>
      <w:r w:rsidRPr="005B49C8">
        <w:t>)</w:t>
      </w:r>
      <w:r>
        <w:tab/>
        <w:t>A decision to certify a capacity expansion proposal under this section is not to be regarded as—</w:t>
      </w:r>
    </w:p>
    <w:p w:rsidR="00460012" w:rsidRDefault="00460012" w:rsidP="00460012">
      <w:pPr>
        <w:pStyle w:val="AmendHeading3"/>
        <w:tabs>
          <w:tab w:val="right" w:pos="2778"/>
        </w:tabs>
        <w:ind w:left="2891" w:hanging="2891"/>
      </w:pPr>
      <w:r>
        <w:tab/>
      </w:r>
      <w:r w:rsidRPr="005B49C8">
        <w:t>(a)</w:t>
      </w:r>
      <w:r>
        <w:tab/>
        <w:t>authorising or approving, or not authorising or approving, works for the port or terminal capacity expansion to which the proposal relates; or</w:t>
      </w:r>
    </w:p>
    <w:p w:rsidR="00460012" w:rsidRDefault="00460012" w:rsidP="00460012">
      <w:pPr>
        <w:pStyle w:val="AmendHeading3"/>
        <w:tabs>
          <w:tab w:val="right" w:pos="2778"/>
        </w:tabs>
        <w:ind w:left="2891" w:hanging="2891"/>
      </w:pPr>
      <w:r>
        <w:tab/>
      </w:r>
      <w:r w:rsidRPr="005B49C8">
        <w:t>(b)</w:t>
      </w:r>
      <w:r>
        <w:tab/>
        <w:t>requiring any person to commence works for a port or terminal capacity expansion to which the proposal relates.</w:t>
      </w:r>
    </w:p>
    <w:p w:rsidR="00460012" w:rsidRDefault="00460012" w:rsidP="00460012">
      <w:pPr>
        <w:pStyle w:val="AmendHeading2"/>
        <w:tabs>
          <w:tab w:val="clear" w:pos="720"/>
          <w:tab w:val="right" w:pos="2268"/>
        </w:tabs>
        <w:ind w:left="2381" w:hanging="2381"/>
      </w:pPr>
      <w:r>
        <w:tab/>
        <w:t>(7)</w:t>
      </w:r>
      <w:r>
        <w:tab/>
        <w:t>The Commission is not subject to the direction or control of the ESC Minister in respect of any decision it makes under this section.</w:t>
      </w:r>
    </w:p>
    <w:p w:rsidR="00460012" w:rsidRPr="00C751A1" w:rsidRDefault="00460012" w:rsidP="00460012">
      <w:pPr>
        <w:pStyle w:val="AmendHeading1s"/>
        <w:tabs>
          <w:tab w:val="right" w:pos="1701"/>
        </w:tabs>
        <w:ind w:left="1871" w:hanging="1871"/>
      </w:pPr>
      <w:r>
        <w:tab/>
        <w:t>II</w:t>
      </w:r>
      <w:r w:rsidRPr="00C751A1">
        <w:tab/>
      </w:r>
      <w:r>
        <w:t>Inquiries for the purposes of decisions on certification</w:t>
      </w:r>
    </w:p>
    <w:p w:rsidR="00460012" w:rsidRPr="00E813EF" w:rsidRDefault="00460012" w:rsidP="00460012">
      <w:pPr>
        <w:pStyle w:val="AmendHeading2"/>
        <w:tabs>
          <w:tab w:val="clear" w:pos="720"/>
          <w:tab w:val="right" w:pos="2268"/>
        </w:tabs>
        <w:ind w:left="2381" w:hanging="2381"/>
      </w:pPr>
      <w:r>
        <w:tab/>
      </w:r>
      <w:r w:rsidRPr="00C751A1">
        <w:t>(1)</w:t>
      </w:r>
      <w:r>
        <w:tab/>
        <w:t>For the purpose of making a decision under section 67, the Commission must conduct and complete an inquiry into the capacity expansion proposal.</w:t>
      </w:r>
    </w:p>
    <w:p w:rsidR="00460012" w:rsidRDefault="00460012" w:rsidP="00460012">
      <w:pPr>
        <w:pStyle w:val="AmendHeading2"/>
        <w:tabs>
          <w:tab w:val="clear" w:pos="720"/>
          <w:tab w:val="right" w:pos="2268"/>
        </w:tabs>
        <w:ind w:left="2381" w:hanging="2381"/>
      </w:pPr>
      <w:r>
        <w:lastRenderedPageBreak/>
        <w:tab/>
      </w:r>
      <w:r w:rsidRPr="00723435">
        <w:t>(2)</w:t>
      </w:r>
      <w:r>
        <w:tab/>
        <w:t>Before commencing an inquiry, the Commission must notify the Ports Minister that it will be conducting an inquiry under this section.</w:t>
      </w:r>
    </w:p>
    <w:p w:rsidR="00460012" w:rsidRDefault="00460012" w:rsidP="00460012">
      <w:pPr>
        <w:pStyle w:val="AmendHeading2"/>
        <w:tabs>
          <w:tab w:val="clear" w:pos="720"/>
          <w:tab w:val="right" w:pos="2268"/>
        </w:tabs>
        <w:ind w:left="2381" w:hanging="2381"/>
      </w:pPr>
      <w:r>
        <w:tab/>
      </w:r>
      <w:r w:rsidRPr="00E813EF">
        <w:t>(3)</w:t>
      </w:r>
      <w:r>
        <w:tab/>
        <w:t xml:space="preserve">Part 4 and section 43 (other than subsections (4)(a) and (6)(b) of that section) of the </w:t>
      </w:r>
      <w:r w:rsidRPr="00E813EF">
        <w:rPr>
          <w:b/>
        </w:rPr>
        <w:t>Essential Services Commission Act 2001</w:t>
      </w:r>
      <w:r>
        <w:t xml:space="preserve"> apply to an inquiry under this section.</w:t>
      </w:r>
    </w:p>
    <w:p w:rsidR="00460012" w:rsidRDefault="00460012" w:rsidP="00460012">
      <w:pPr>
        <w:pStyle w:val="AmendHeading1s"/>
        <w:tabs>
          <w:tab w:val="right" w:pos="1701"/>
        </w:tabs>
        <w:ind w:left="1871" w:hanging="1871"/>
      </w:pPr>
      <w:r>
        <w:tab/>
      </w:r>
      <w:r w:rsidRPr="00C751A1">
        <w:t>JJ</w:t>
      </w:r>
      <w:r>
        <w:tab/>
        <w:t>Draft report to be provided to applicant</w:t>
      </w:r>
    </w:p>
    <w:p w:rsidR="00460012" w:rsidRDefault="00460012" w:rsidP="00460012">
      <w:pPr>
        <w:pStyle w:val="AmendHeading2"/>
        <w:ind w:left="2381"/>
      </w:pPr>
      <w:r>
        <w:t>The Commission must—</w:t>
      </w:r>
    </w:p>
    <w:p w:rsidR="00460012" w:rsidRDefault="00460012" w:rsidP="00460012">
      <w:pPr>
        <w:pStyle w:val="AmendHeading3"/>
        <w:tabs>
          <w:tab w:val="right" w:pos="2778"/>
        </w:tabs>
        <w:ind w:left="2891" w:hanging="2891"/>
      </w:pPr>
      <w:r>
        <w:tab/>
      </w:r>
      <w:r w:rsidRPr="0094793A">
        <w:t>(a)</w:t>
      </w:r>
      <w:r>
        <w:tab/>
        <w:t>provide a draft of a report on an inquiry under this Subdivision to the applicant; and</w:t>
      </w:r>
    </w:p>
    <w:p w:rsidR="00460012" w:rsidRDefault="00460012" w:rsidP="00460012">
      <w:pPr>
        <w:pStyle w:val="AmendHeading3"/>
        <w:tabs>
          <w:tab w:val="right" w:pos="2778"/>
        </w:tabs>
        <w:ind w:left="2891" w:hanging="2891"/>
      </w:pPr>
      <w:r>
        <w:tab/>
      </w:r>
      <w:r w:rsidRPr="0094793A">
        <w:t>(b)</w:t>
      </w:r>
      <w:r>
        <w:tab/>
        <w:t>give the applicant an opportunity to make a written submission to the Commission on that draft report before the Commission makes its decision under section 67.</w:t>
      </w:r>
    </w:p>
    <w:p w:rsidR="00460012" w:rsidRDefault="00460012" w:rsidP="00460012">
      <w:pPr>
        <w:pStyle w:val="AmendHeading-DIVISION"/>
      </w:pPr>
      <w:r>
        <w:t xml:space="preserve">Subdivision 5—Least cost capacity expansion </w:t>
      </w:r>
      <w:r w:rsidRPr="0053305D">
        <w:t>principles</w:t>
      </w:r>
      <w:r>
        <w:t xml:space="preserve"> Order</w:t>
      </w:r>
    </w:p>
    <w:p w:rsidR="00460012" w:rsidRPr="0094793A" w:rsidRDefault="00460012" w:rsidP="00460012">
      <w:pPr>
        <w:pStyle w:val="AmendHeading1s"/>
        <w:tabs>
          <w:tab w:val="right" w:pos="1701"/>
        </w:tabs>
        <w:ind w:left="1871" w:hanging="1871"/>
      </w:pPr>
      <w:r>
        <w:tab/>
      </w:r>
      <w:r w:rsidRPr="0094793A">
        <w:t>KK</w:t>
      </w:r>
      <w:r>
        <w:tab/>
        <w:t xml:space="preserve">Least cost capacity expansion </w:t>
      </w:r>
      <w:r w:rsidRPr="0053305D">
        <w:t>principles</w:t>
      </w:r>
      <w:r>
        <w:t xml:space="preserve"> Order</w:t>
      </w:r>
    </w:p>
    <w:p w:rsidR="00460012" w:rsidRDefault="00460012" w:rsidP="00460012">
      <w:pPr>
        <w:pStyle w:val="AmendHeading1"/>
        <w:ind w:left="1871"/>
      </w:pPr>
      <w:r>
        <w:t>The Governor in Council, by Order published in the Government Gazette, may specify principles for the purposes of Subdivision 4.</w:t>
      </w:r>
    </w:p>
    <w:p w:rsidR="00460012" w:rsidRDefault="00460012" w:rsidP="00460012">
      <w:pPr>
        <w:pStyle w:val="AmendHeading1s"/>
        <w:tabs>
          <w:tab w:val="right" w:pos="1701"/>
        </w:tabs>
        <w:ind w:left="1871" w:hanging="1871"/>
        <w:rPr>
          <w:lang w:eastAsia="en-AU"/>
        </w:rPr>
      </w:pPr>
      <w:r>
        <w:rPr>
          <w:lang w:eastAsia="en-AU"/>
        </w:rPr>
        <w:tab/>
      </w:r>
      <w:r w:rsidRPr="00091E8B">
        <w:rPr>
          <w:lang w:eastAsia="en-AU"/>
        </w:rPr>
        <w:t>LL</w:t>
      </w:r>
      <w:r>
        <w:rPr>
          <w:lang w:eastAsia="en-AU"/>
        </w:rPr>
        <w:tab/>
        <w:t xml:space="preserve">When </w:t>
      </w:r>
      <w:r>
        <w:t xml:space="preserve">a least cost capacity expansion </w:t>
      </w:r>
      <w:r w:rsidRPr="0053305D">
        <w:t>principles</w:t>
      </w:r>
      <w:r>
        <w:t xml:space="preserve"> Order </w:t>
      </w:r>
      <w:r>
        <w:rPr>
          <w:lang w:eastAsia="en-AU"/>
        </w:rPr>
        <w:t>takes effect</w:t>
      </w:r>
    </w:p>
    <w:p w:rsidR="00460012" w:rsidRDefault="00460012" w:rsidP="00460012">
      <w:pPr>
        <w:pStyle w:val="AmendHeading1"/>
        <w:ind w:left="1871"/>
        <w:rPr>
          <w:lang w:eastAsia="en-AU"/>
        </w:rPr>
      </w:pPr>
      <w:r>
        <w:rPr>
          <w:lang w:eastAsia="en-AU"/>
        </w:rPr>
        <w:t xml:space="preserve">A </w:t>
      </w:r>
      <w:r>
        <w:t xml:space="preserve">least cost capacity expansion </w:t>
      </w:r>
      <w:r w:rsidRPr="0053305D">
        <w:t>principles</w:t>
      </w:r>
      <w:r>
        <w:t xml:space="preserve"> Order </w:t>
      </w:r>
      <w:r>
        <w:rPr>
          <w:lang w:eastAsia="en-AU"/>
        </w:rPr>
        <w:t>takes effect—</w:t>
      </w:r>
    </w:p>
    <w:p w:rsidR="00460012" w:rsidRDefault="00460012" w:rsidP="00460012">
      <w:pPr>
        <w:pStyle w:val="AmendHeading2"/>
        <w:tabs>
          <w:tab w:val="clear" w:pos="720"/>
          <w:tab w:val="right" w:pos="2268"/>
        </w:tabs>
        <w:ind w:left="2381" w:hanging="2381"/>
        <w:rPr>
          <w:lang w:eastAsia="en-AU"/>
        </w:rPr>
      </w:pPr>
      <w:r>
        <w:rPr>
          <w:lang w:eastAsia="en-AU"/>
        </w:rPr>
        <w:tab/>
      </w:r>
      <w:r w:rsidRPr="00091E8B">
        <w:rPr>
          <w:lang w:eastAsia="en-AU"/>
        </w:rPr>
        <w:t>(a)</w:t>
      </w:r>
      <w:r>
        <w:rPr>
          <w:lang w:eastAsia="en-AU"/>
        </w:rPr>
        <w:tab/>
        <w:t>on the day the Order is published in the Government Gazette; or</w:t>
      </w:r>
    </w:p>
    <w:p w:rsidR="00460012" w:rsidRDefault="00460012" w:rsidP="00460012">
      <w:pPr>
        <w:pStyle w:val="AmendHeading2"/>
        <w:tabs>
          <w:tab w:val="clear" w:pos="720"/>
          <w:tab w:val="right" w:pos="2268"/>
        </w:tabs>
        <w:ind w:left="2381" w:hanging="2381"/>
        <w:rPr>
          <w:lang w:eastAsia="en-AU"/>
        </w:rPr>
      </w:pPr>
      <w:r>
        <w:rPr>
          <w:lang w:eastAsia="en-AU"/>
        </w:rPr>
        <w:tab/>
      </w:r>
      <w:r w:rsidRPr="00091E8B">
        <w:rPr>
          <w:lang w:eastAsia="en-AU"/>
        </w:rPr>
        <w:t>(b)</w:t>
      </w:r>
      <w:r>
        <w:rPr>
          <w:lang w:eastAsia="en-AU"/>
        </w:rPr>
        <w:tab/>
        <w:t>if a later day is specified in the Order, on that day.</w:t>
      </w:r>
    </w:p>
    <w:p w:rsidR="00460012" w:rsidRDefault="00460012" w:rsidP="00460012">
      <w:pPr>
        <w:pStyle w:val="AmendHeading1s"/>
        <w:tabs>
          <w:tab w:val="right" w:pos="1701"/>
        </w:tabs>
        <w:ind w:left="1871" w:hanging="1871"/>
        <w:rPr>
          <w:lang w:eastAsia="en-AU"/>
        </w:rPr>
      </w:pPr>
      <w:r>
        <w:rPr>
          <w:lang w:eastAsia="en-AU"/>
        </w:rPr>
        <w:tab/>
        <w:t>MM</w:t>
      </w:r>
      <w:r>
        <w:rPr>
          <w:lang w:eastAsia="en-AU"/>
        </w:rPr>
        <w:tab/>
        <w:t xml:space="preserve">Limitation on amending or revoking a </w:t>
      </w:r>
      <w:r>
        <w:t xml:space="preserve">least cost capacity expansion </w:t>
      </w:r>
      <w:r w:rsidRPr="0053305D">
        <w:t>principles</w:t>
      </w:r>
      <w:r>
        <w:t xml:space="preserve"> Order</w:t>
      </w:r>
    </w:p>
    <w:p w:rsidR="00460012" w:rsidRDefault="00460012" w:rsidP="00460012">
      <w:pPr>
        <w:pStyle w:val="AmendHeading1"/>
        <w:ind w:left="1871"/>
        <w:rPr>
          <w:lang w:eastAsia="en-AU"/>
        </w:rPr>
      </w:pPr>
      <w:r>
        <w:rPr>
          <w:lang w:eastAsia="en-AU"/>
        </w:rPr>
        <w:t xml:space="preserve">A </w:t>
      </w:r>
      <w:r>
        <w:t xml:space="preserve">least cost capacity expansion </w:t>
      </w:r>
      <w:r w:rsidRPr="0053305D">
        <w:t>principles</w:t>
      </w:r>
      <w:r>
        <w:t xml:space="preserve"> Order </w:t>
      </w:r>
      <w:r>
        <w:rPr>
          <w:lang w:eastAsia="en-AU"/>
        </w:rPr>
        <w:t>cannot be amended or revoked except in accordance with this Subdivision.</w:t>
      </w:r>
    </w:p>
    <w:p w:rsidR="00460012" w:rsidRDefault="00460012" w:rsidP="00460012">
      <w:pPr>
        <w:pStyle w:val="AmendHeading1s"/>
        <w:tabs>
          <w:tab w:val="right" w:pos="1701"/>
        </w:tabs>
        <w:ind w:left="1871" w:hanging="1871"/>
      </w:pPr>
      <w:r>
        <w:tab/>
      </w:r>
      <w:r w:rsidRPr="00091E8B">
        <w:t>NN</w:t>
      </w:r>
      <w:r>
        <w:tab/>
      </w:r>
      <w:r>
        <w:rPr>
          <w:lang w:eastAsia="en-AU"/>
        </w:rPr>
        <w:t xml:space="preserve">Circumstances in which a </w:t>
      </w:r>
      <w:r>
        <w:t xml:space="preserve">least cost capacity expansion </w:t>
      </w:r>
      <w:r w:rsidRPr="0053305D">
        <w:t>principles</w:t>
      </w:r>
      <w:r>
        <w:rPr>
          <w:lang w:eastAsia="en-AU"/>
        </w:rPr>
        <w:t xml:space="preserve"> Order may be amended</w:t>
      </w:r>
    </w:p>
    <w:p w:rsidR="00460012" w:rsidRDefault="00460012" w:rsidP="00460012">
      <w:pPr>
        <w:pStyle w:val="AmendHeading1"/>
        <w:ind w:left="1871"/>
      </w:pPr>
      <w:r>
        <w:rPr>
          <w:lang w:eastAsia="en-AU"/>
        </w:rPr>
        <w:t xml:space="preserve">Subject to section 74, a </w:t>
      </w:r>
      <w:r>
        <w:t xml:space="preserve">least cost capacity expansion </w:t>
      </w:r>
      <w:r w:rsidRPr="0053305D">
        <w:t>principles</w:t>
      </w:r>
      <w:r>
        <w:rPr>
          <w:lang w:eastAsia="en-AU"/>
        </w:rPr>
        <w:t xml:space="preserve"> Order may only be amended with the agreement of the port lessee.</w:t>
      </w:r>
    </w:p>
    <w:p w:rsidR="00460012" w:rsidRPr="002203DA" w:rsidRDefault="00460012" w:rsidP="00460012">
      <w:pPr>
        <w:pStyle w:val="AmendHeading1s"/>
        <w:tabs>
          <w:tab w:val="right" w:pos="1701"/>
        </w:tabs>
        <w:ind w:left="1871" w:hanging="1871"/>
        <w:rPr>
          <w:lang w:eastAsia="en-AU"/>
        </w:rPr>
      </w:pPr>
      <w:r w:rsidRPr="002203DA">
        <w:rPr>
          <w:lang w:eastAsia="en-AU"/>
        </w:rPr>
        <w:tab/>
      </w:r>
      <w:r>
        <w:rPr>
          <w:lang w:eastAsia="en-AU"/>
        </w:rPr>
        <w:t>OO</w:t>
      </w:r>
      <w:r w:rsidRPr="002203DA">
        <w:rPr>
          <w:lang w:eastAsia="en-AU"/>
        </w:rPr>
        <w:tab/>
        <w:t xml:space="preserve">Circumstances in which a </w:t>
      </w:r>
      <w:r>
        <w:t xml:space="preserve">least cost capacity expansion </w:t>
      </w:r>
      <w:r w:rsidRPr="0053305D">
        <w:t>principles</w:t>
      </w:r>
      <w:r w:rsidRPr="002203DA">
        <w:rPr>
          <w:lang w:eastAsia="en-AU"/>
        </w:rPr>
        <w:t xml:space="preserve"> Order may be </w:t>
      </w:r>
      <w:r>
        <w:rPr>
          <w:lang w:eastAsia="en-AU"/>
        </w:rPr>
        <w:t xml:space="preserve">wholly </w:t>
      </w:r>
      <w:r w:rsidRPr="002203DA">
        <w:rPr>
          <w:lang w:eastAsia="en-AU"/>
        </w:rPr>
        <w:t>revoked</w:t>
      </w:r>
    </w:p>
    <w:p w:rsidR="00460012" w:rsidRPr="002203DA" w:rsidRDefault="00460012" w:rsidP="00460012">
      <w:pPr>
        <w:pStyle w:val="AmendHeading1"/>
        <w:ind w:left="1871"/>
        <w:rPr>
          <w:lang w:eastAsia="en-AU"/>
        </w:rPr>
      </w:pPr>
      <w:r w:rsidRPr="002203DA">
        <w:rPr>
          <w:lang w:eastAsia="en-AU"/>
        </w:rPr>
        <w:t xml:space="preserve">A </w:t>
      </w:r>
      <w:r>
        <w:t xml:space="preserve">least cost capacity expansion </w:t>
      </w:r>
      <w:r w:rsidRPr="0053305D">
        <w:t>principles</w:t>
      </w:r>
      <w:r>
        <w:t xml:space="preserve"> Order </w:t>
      </w:r>
      <w:r w:rsidRPr="002203DA">
        <w:rPr>
          <w:lang w:eastAsia="en-AU"/>
        </w:rPr>
        <w:t xml:space="preserve">may be wholly revoked by an </w:t>
      </w:r>
      <w:r>
        <w:rPr>
          <w:lang w:eastAsia="en-AU"/>
        </w:rPr>
        <w:t>Order made under section 70</w:t>
      </w:r>
      <w:r w:rsidRPr="002203DA">
        <w:rPr>
          <w:lang w:eastAsia="en-AU"/>
        </w:rPr>
        <w:t>—</w:t>
      </w:r>
    </w:p>
    <w:p w:rsidR="00460012" w:rsidRDefault="00460012" w:rsidP="00460012">
      <w:pPr>
        <w:pStyle w:val="AmendHeading2"/>
        <w:tabs>
          <w:tab w:val="clear" w:pos="720"/>
          <w:tab w:val="right" w:pos="2268"/>
        </w:tabs>
        <w:ind w:left="2381" w:hanging="2381"/>
        <w:rPr>
          <w:lang w:eastAsia="en-AU"/>
        </w:rPr>
      </w:pPr>
      <w:r>
        <w:rPr>
          <w:lang w:eastAsia="en-AU"/>
        </w:rPr>
        <w:tab/>
      </w:r>
      <w:r w:rsidRPr="00091E8B">
        <w:rPr>
          <w:lang w:eastAsia="en-AU"/>
        </w:rPr>
        <w:t>(a)</w:t>
      </w:r>
      <w:r>
        <w:rPr>
          <w:lang w:eastAsia="en-AU"/>
        </w:rPr>
        <w:tab/>
        <w:t>if the port lessee agrees to the revocation; or</w:t>
      </w:r>
    </w:p>
    <w:p w:rsidR="00460012" w:rsidRDefault="00460012" w:rsidP="00460012">
      <w:pPr>
        <w:pStyle w:val="AmendHeading2"/>
        <w:tabs>
          <w:tab w:val="clear" w:pos="720"/>
          <w:tab w:val="right" w:pos="2268"/>
        </w:tabs>
        <w:ind w:left="2381" w:hanging="2381"/>
      </w:pPr>
      <w:r>
        <w:tab/>
      </w:r>
      <w:r w:rsidRPr="00091E8B">
        <w:t>(b)</w:t>
      </w:r>
      <w:r>
        <w:tab/>
        <w:t xml:space="preserve">after the </w:t>
      </w:r>
      <w:r w:rsidRPr="00A22259">
        <w:t>first lease of land comprising p</w:t>
      </w:r>
      <w:r>
        <w:t>ort assets</w:t>
      </w:r>
      <w:r w:rsidRPr="00A22259">
        <w:t xml:space="preserve"> granted to a priv</w:t>
      </w:r>
      <w:r>
        <w:t>ate sector entity under section 11 ends.".</w:t>
      </w:r>
    </w:p>
    <w:p w:rsidR="00460012" w:rsidRDefault="00460012" w:rsidP="00460012">
      <w:pPr>
        <w:rPr>
          <w:lang w:val="en-US"/>
        </w:rPr>
      </w:pPr>
    </w:p>
    <w:p w:rsidR="00460012" w:rsidRPr="00460012" w:rsidRDefault="00460012" w:rsidP="00460012">
      <w:pPr>
        <w:rPr>
          <w:lang w:val="en-US"/>
        </w:rPr>
      </w:pPr>
    </w:p>
    <w:p w:rsidR="004B6551" w:rsidRDefault="004B6551" w:rsidP="001A722B">
      <w:pPr>
        <w:pStyle w:val="ManualNumber"/>
        <w:numPr>
          <w:ilvl w:val="0"/>
          <w:numId w:val="15"/>
        </w:numPr>
      </w:pPr>
      <w:r>
        <w:lastRenderedPageBreak/>
        <w:t>Clause 69, omit this clause.</w:t>
      </w:r>
    </w:p>
    <w:p w:rsidR="000F2C54" w:rsidRDefault="000F2C54" w:rsidP="001A722B">
      <w:pPr>
        <w:pStyle w:val="ManualNumber"/>
        <w:numPr>
          <w:ilvl w:val="0"/>
          <w:numId w:val="16"/>
        </w:numPr>
      </w:pPr>
      <w:r>
        <w:t xml:space="preserve">Clause 83, page 66, lines 22 to 24, omit </w:t>
      </w:r>
      <w:r w:rsidR="00F42C19">
        <w:t>"</w:t>
      </w:r>
      <w:r w:rsidR="00F42C19" w:rsidRPr="001A722B">
        <w:rPr>
          <w:b/>
        </w:rPr>
        <w:t>upfront licence fee for a period instead of annual licence fees for that period</w:t>
      </w:r>
      <w:r w:rsidR="00F42C19">
        <w:t xml:space="preserve">" </w:t>
      </w:r>
      <w:r>
        <w:t>and insert "</w:t>
      </w:r>
      <w:r w:rsidRPr="001A722B">
        <w:rPr>
          <w:b/>
          <w:lang w:eastAsia="en-AU"/>
        </w:rPr>
        <w:t xml:space="preserve">a one-off upfront licence fee for a period of up to 15 </w:t>
      </w:r>
      <w:r w:rsidRPr="001A722B">
        <w:rPr>
          <w:b/>
        </w:rPr>
        <w:t>years instead of annual fees for that period</w:t>
      </w:r>
      <w:r>
        <w:t>".</w:t>
      </w:r>
    </w:p>
    <w:p w:rsidR="000F2C54" w:rsidRDefault="000F2C54" w:rsidP="001A722B">
      <w:pPr>
        <w:pStyle w:val="ManualNumber"/>
        <w:numPr>
          <w:ilvl w:val="0"/>
          <w:numId w:val="17"/>
        </w:numPr>
      </w:pPr>
      <w:r>
        <w:t xml:space="preserve">Clause 83, page 66, lines 26 to 28, omit "a period commencing on or after 1 July 2016 during which the port licence will be in force" and insert </w:t>
      </w:r>
      <w:r>
        <w:rPr>
          <w:lang w:eastAsia="en-AU"/>
        </w:rPr>
        <w:t>"a period of up to 15 years ending on or before 1 July 2032".</w:t>
      </w:r>
      <w:r>
        <w:t xml:space="preserve"> </w:t>
      </w:r>
    </w:p>
    <w:p w:rsidR="000F2C54" w:rsidRDefault="000F2C54" w:rsidP="001A722B">
      <w:pPr>
        <w:pStyle w:val="ManualNumber"/>
        <w:numPr>
          <w:ilvl w:val="0"/>
          <w:numId w:val="18"/>
        </w:numPr>
      </w:pPr>
      <w:r>
        <w:t>Clause 83, page 66, line 32, after "period" insert "in which the port licence will be in force".</w:t>
      </w:r>
    </w:p>
    <w:p w:rsidR="00A7308A" w:rsidRDefault="00A7308A" w:rsidP="001A722B">
      <w:pPr>
        <w:pStyle w:val="ManualNumber"/>
        <w:numPr>
          <w:ilvl w:val="0"/>
          <w:numId w:val="19"/>
        </w:numPr>
      </w:pPr>
      <w:r w:rsidRPr="00FC3AF5">
        <w:t>Clause 89, line 10, before "The" insert "(1)".</w:t>
      </w:r>
    </w:p>
    <w:p w:rsidR="000F2C54" w:rsidRDefault="000F2C54" w:rsidP="001A722B">
      <w:pPr>
        <w:pStyle w:val="ManualNumber"/>
        <w:numPr>
          <w:ilvl w:val="0"/>
          <w:numId w:val="20"/>
        </w:numPr>
      </w:pPr>
      <w:r>
        <w:t>Clause 89, after line 15 insert—</w:t>
      </w:r>
    </w:p>
    <w:p w:rsidR="000F2C54" w:rsidRDefault="000F2C54" w:rsidP="000F2C54">
      <w:pPr>
        <w:pStyle w:val="AmendHeading1"/>
        <w:tabs>
          <w:tab w:val="right" w:pos="1701"/>
        </w:tabs>
        <w:ind w:left="1871" w:hanging="1871"/>
        <w:rPr>
          <w:lang w:eastAsia="en-AU"/>
        </w:rPr>
      </w:pPr>
      <w:r>
        <w:rPr>
          <w:lang w:eastAsia="en-AU"/>
        </w:rPr>
        <w:tab/>
      </w:r>
      <w:r w:rsidRPr="00177F39">
        <w:rPr>
          <w:lang w:eastAsia="en-AU"/>
        </w:rPr>
        <w:t>"(b)</w:t>
      </w:r>
      <w:r>
        <w:rPr>
          <w:lang w:eastAsia="en-AU"/>
        </w:rPr>
        <w:tab/>
        <w:t>to protect the interests of users of prescribed services by ensuring that prescribed prices are fair and reasonable whilst having regard to the level of competition in, and efficiency of, the regulated industry; and".</w:t>
      </w:r>
    </w:p>
    <w:p w:rsidR="000F2C54" w:rsidRDefault="000F2C54" w:rsidP="001A722B">
      <w:pPr>
        <w:pStyle w:val="ManualNumber"/>
        <w:numPr>
          <w:ilvl w:val="0"/>
          <w:numId w:val="21"/>
        </w:numPr>
        <w:rPr>
          <w:lang w:eastAsia="en-AU"/>
        </w:rPr>
      </w:pPr>
      <w:r>
        <w:rPr>
          <w:lang w:eastAsia="en-AU"/>
        </w:rPr>
        <w:t>Clause 89, line 16, omit "(b)" and insert "(c)".</w:t>
      </w:r>
    </w:p>
    <w:p w:rsidR="000F2C54" w:rsidRDefault="000F2C54" w:rsidP="001A722B">
      <w:pPr>
        <w:pStyle w:val="ManualNumber"/>
        <w:numPr>
          <w:ilvl w:val="0"/>
          <w:numId w:val="22"/>
        </w:numPr>
        <w:rPr>
          <w:lang w:eastAsia="en-AU"/>
        </w:rPr>
      </w:pPr>
      <w:r>
        <w:rPr>
          <w:lang w:eastAsia="en-AU"/>
        </w:rPr>
        <w:t>Clause 89, line 22, omit "(c)" and insert "(d)".</w:t>
      </w:r>
    </w:p>
    <w:p w:rsidR="00B95203" w:rsidRDefault="00B95203" w:rsidP="001A722B">
      <w:pPr>
        <w:pStyle w:val="ManualNumber"/>
        <w:numPr>
          <w:ilvl w:val="0"/>
          <w:numId w:val="23"/>
        </w:numPr>
        <w:rPr>
          <w:lang w:eastAsia="en-AU"/>
        </w:rPr>
      </w:pPr>
      <w:r w:rsidRPr="0014481E">
        <w:rPr>
          <w:lang w:eastAsia="en-AU"/>
        </w:rPr>
        <w:t xml:space="preserve">Clause 89, </w:t>
      </w:r>
      <w:r w:rsidR="00A7308A" w:rsidRPr="0014481E">
        <w:rPr>
          <w:lang w:eastAsia="en-AU"/>
        </w:rPr>
        <w:t xml:space="preserve">line 27, </w:t>
      </w:r>
      <w:r w:rsidRPr="0014481E">
        <w:rPr>
          <w:lang w:eastAsia="en-AU"/>
        </w:rPr>
        <w:t>omit "ports." and insert "ports; and".</w:t>
      </w:r>
    </w:p>
    <w:p w:rsidR="00B95203" w:rsidRPr="0014481E" w:rsidRDefault="00B95203" w:rsidP="001A722B">
      <w:pPr>
        <w:pStyle w:val="ManualNumber"/>
        <w:numPr>
          <w:ilvl w:val="0"/>
          <w:numId w:val="24"/>
        </w:numPr>
        <w:rPr>
          <w:lang w:eastAsia="en-AU"/>
        </w:rPr>
      </w:pPr>
      <w:r w:rsidRPr="0014481E">
        <w:rPr>
          <w:lang w:eastAsia="en-AU"/>
        </w:rPr>
        <w:t>Clause 89, after line 27 insert—</w:t>
      </w:r>
    </w:p>
    <w:p w:rsidR="00B95203" w:rsidRPr="0014481E" w:rsidRDefault="00A7308A" w:rsidP="00A7308A">
      <w:pPr>
        <w:pStyle w:val="AmendHeading2"/>
        <w:tabs>
          <w:tab w:val="clear" w:pos="720"/>
          <w:tab w:val="right" w:pos="2268"/>
        </w:tabs>
        <w:ind w:left="2381" w:hanging="2381"/>
        <w:rPr>
          <w:lang w:val="en-US" w:eastAsia="en-AU"/>
        </w:rPr>
      </w:pPr>
      <w:r w:rsidRPr="0014481E">
        <w:rPr>
          <w:lang w:val="en-US" w:eastAsia="en-AU"/>
        </w:rPr>
        <w:tab/>
      </w:r>
      <w:r w:rsidR="00B95203" w:rsidRPr="0014481E">
        <w:rPr>
          <w:lang w:val="en-US" w:eastAsia="en-AU"/>
        </w:rPr>
        <w:t>"</w:t>
      </w:r>
      <w:r w:rsidR="00B95203" w:rsidRPr="0014481E">
        <w:t>(</w:t>
      </w:r>
      <w:r w:rsidR="00F42C19">
        <w:t>e</w:t>
      </w:r>
      <w:r w:rsidR="00B95203" w:rsidRPr="0014481E">
        <w:t>)</w:t>
      </w:r>
      <w:r w:rsidR="00B95203" w:rsidRPr="0014481E">
        <w:tab/>
      </w:r>
      <w:r w:rsidR="001B7892" w:rsidRPr="0014481E">
        <w:t xml:space="preserve">to </w:t>
      </w:r>
      <w:r w:rsidR="00B95203" w:rsidRPr="0014481E">
        <w:t xml:space="preserve">eliminate resource allocation distortions by prohibiting a State sponsored port </w:t>
      </w:r>
      <w:r w:rsidR="001B7892" w:rsidRPr="0014481E">
        <w:t xml:space="preserve">operator </w:t>
      </w:r>
      <w:r w:rsidR="00B95203" w:rsidRPr="0014481E">
        <w:t xml:space="preserve">from </w:t>
      </w:r>
      <w:r w:rsidR="005F21A1" w:rsidRPr="0014481E">
        <w:t xml:space="preserve">providing </w:t>
      </w:r>
      <w:r w:rsidRPr="0014481E">
        <w:t xml:space="preserve">relevant </w:t>
      </w:r>
      <w:r w:rsidR="00B95203" w:rsidRPr="0014481E">
        <w:t>services at prices lower than the lower of the—</w:t>
      </w:r>
    </w:p>
    <w:p w:rsidR="00B95203" w:rsidRPr="0014481E" w:rsidRDefault="0014481E" w:rsidP="0014481E">
      <w:pPr>
        <w:pStyle w:val="AmendHeading3"/>
        <w:tabs>
          <w:tab w:val="right" w:pos="2778"/>
        </w:tabs>
        <w:ind w:left="2891" w:hanging="2891"/>
      </w:pPr>
      <w:r w:rsidRPr="0014481E">
        <w:tab/>
      </w:r>
      <w:r w:rsidR="00B95203" w:rsidRPr="0014481E">
        <w:t>(</w:t>
      </w:r>
      <w:proofErr w:type="spellStart"/>
      <w:r w:rsidR="00B95203" w:rsidRPr="0014481E">
        <w:t>i</w:t>
      </w:r>
      <w:proofErr w:type="spellEnd"/>
      <w:r w:rsidR="00B95203" w:rsidRPr="0014481E">
        <w:t>)</w:t>
      </w:r>
      <w:r w:rsidRPr="0014481E">
        <w:tab/>
        <w:t>competitively neutral price; and</w:t>
      </w:r>
    </w:p>
    <w:p w:rsidR="00B95203" w:rsidRPr="0014481E" w:rsidRDefault="0014481E" w:rsidP="0014481E">
      <w:pPr>
        <w:pStyle w:val="AmendHeading3"/>
        <w:tabs>
          <w:tab w:val="right" w:pos="2778"/>
        </w:tabs>
        <w:ind w:left="2891" w:hanging="2891"/>
      </w:pPr>
      <w:r w:rsidRPr="0014481E">
        <w:tab/>
      </w:r>
      <w:r w:rsidR="00B95203" w:rsidRPr="0014481E">
        <w:t>(ii)</w:t>
      </w:r>
      <w:r w:rsidR="00B95203" w:rsidRPr="0014481E">
        <w:tab/>
        <w:t xml:space="preserve">the prevailing price </w:t>
      </w:r>
      <w:r w:rsidR="005F21A1" w:rsidRPr="0014481E">
        <w:t xml:space="preserve">for the provision of </w:t>
      </w:r>
      <w:r w:rsidR="00A7308A" w:rsidRPr="0014481E">
        <w:t>economically substitutable</w:t>
      </w:r>
      <w:r w:rsidR="005F21A1" w:rsidRPr="0014481E">
        <w:t xml:space="preserve"> serv</w:t>
      </w:r>
      <w:r w:rsidR="00A7308A" w:rsidRPr="0014481E">
        <w:t>ices at the port of Melbourne.</w:t>
      </w:r>
    </w:p>
    <w:p w:rsidR="00A7308A" w:rsidRPr="0014481E" w:rsidRDefault="00A7308A" w:rsidP="00A7308A">
      <w:pPr>
        <w:pStyle w:val="AmendHeading1"/>
        <w:tabs>
          <w:tab w:val="right" w:pos="1701"/>
        </w:tabs>
        <w:ind w:left="1871" w:hanging="1871"/>
      </w:pPr>
      <w:r w:rsidRPr="0014481E">
        <w:tab/>
        <w:t>(2)</w:t>
      </w:r>
      <w:r w:rsidRPr="0014481E">
        <w:tab/>
        <w:t xml:space="preserve">In this section, </w:t>
      </w:r>
      <w:r w:rsidRPr="0014481E">
        <w:rPr>
          <w:b/>
          <w:i/>
        </w:rPr>
        <w:t>competitively neutral price</w:t>
      </w:r>
      <w:r w:rsidRPr="0014481E">
        <w:t xml:space="preserve">, </w:t>
      </w:r>
      <w:r w:rsidRPr="0014481E">
        <w:rPr>
          <w:b/>
          <w:i/>
        </w:rPr>
        <w:t xml:space="preserve">State sponsored port operator </w:t>
      </w:r>
      <w:r w:rsidRPr="0014481E">
        <w:t xml:space="preserve">and </w:t>
      </w:r>
      <w:r w:rsidRPr="0014481E">
        <w:rPr>
          <w:b/>
          <w:i/>
        </w:rPr>
        <w:t xml:space="preserve">relevant services </w:t>
      </w:r>
      <w:r w:rsidRPr="0014481E">
        <w:t>each have the meaning given to them by section 49R.".</w:t>
      </w:r>
    </w:p>
    <w:p w:rsidR="000F2C54" w:rsidRPr="00DC6BB6" w:rsidRDefault="000F2C54" w:rsidP="001A722B">
      <w:pPr>
        <w:pStyle w:val="ManualNumber"/>
        <w:numPr>
          <w:ilvl w:val="0"/>
          <w:numId w:val="25"/>
        </w:numPr>
      </w:pPr>
      <w:r w:rsidRPr="00DC6BB6">
        <w:t>Heading to clause 92, omit "</w:t>
      </w:r>
      <w:r w:rsidRPr="00DC6BB6">
        <w:rPr>
          <w:b/>
        </w:rPr>
        <w:t>and 2B</w:t>
      </w:r>
      <w:r w:rsidRPr="00DC6BB6">
        <w:t>" and insert "</w:t>
      </w:r>
      <w:r w:rsidRPr="00DC6BB6">
        <w:rPr>
          <w:b/>
        </w:rPr>
        <w:t>to 2</w:t>
      </w:r>
      <w:r w:rsidR="001B7892" w:rsidRPr="00DC6BB6">
        <w:rPr>
          <w:b/>
        </w:rPr>
        <w:t>D</w:t>
      </w:r>
      <w:r w:rsidRPr="00DC6BB6">
        <w:t>".</w:t>
      </w:r>
    </w:p>
    <w:p w:rsidR="001B7892" w:rsidRPr="0014481E" w:rsidRDefault="001B7892" w:rsidP="001A722B">
      <w:pPr>
        <w:pStyle w:val="ManualNumber"/>
        <w:numPr>
          <w:ilvl w:val="0"/>
          <w:numId w:val="26"/>
        </w:numPr>
      </w:pPr>
      <w:r w:rsidRPr="0014481E">
        <w:t>Clause 9</w:t>
      </w:r>
      <w:r w:rsidR="003F3428">
        <w:t>2</w:t>
      </w:r>
      <w:r w:rsidRPr="0014481E">
        <w:t>, page 89, line 11, after "</w:t>
      </w:r>
      <w:r w:rsidRPr="0014481E">
        <w:rPr>
          <w:b/>
        </w:rPr>
        <w:t>regime</w:t>
      </w:r>
      <w:r w:rsidRPr="0014481E">
        <w:t>" insert "</w:t>
      </w:r>
      <w:r w:rsidRPr="0014481E">
        <w:rPr>
          <w:b/>
        </w:rPr>
        <w:t>for port of Melbourne operator</w:t>
      </w:r>
      <w:r w:rsidRPr="0014481E">
        <w:t>".</w:t>
      </w:r>
    </w:p>
    <w:p w:rsidR="000F2C54" w:rsidRDefault="000F2C54" w:rsidP="001A722B">
      <w:pPr>
        <w:pStyle w:val="ManualNumber"/>
        <w:numPr>
          <w:ilvl w:val="0"/>
          <w:numId w:val="27"/>
        </w:numPr>
      </w:pPr>
      <w:r>
        <w:t>Clause 92, page 90, line 12, omit 'appropriate.".' and insert "appropriate.".</w:t>
      </w:r>
    </w:p>
    <w:p w:rsidR="00460012" w:rsidRDefault="00460012" w:rsidP="00460012">
      <w:pPr>
        <w:rPr>
          <w:lang w:val="en-US"/>
        </w:rPr>
      </w:pPr>
    </w:p>
    <w:p w:rsidR="00460012" w:rsidRDefault="00460012" w:rsidP="00460012">
      <w:pPr>
        <w:rPr>
          <w:lang w:val="en-US"/>
        </w:rPr>
      </w:pPr>
    </w:p>
    <w:p w:rsidR="00460012" w:rsidRPr="00460012" w:rsidRDefault="00460012" w:rsidP="00460012">
      <w:pPr>
        <w:rPr>
          <w:lang w:val="en-US"/>
        </w:rPr>
      </w:pPr>
    </w:p>
    <w:p w:rsidR="000F2C54" w:rsidRDefault="000F2C54" w:rsidP="001A722B">
      <w:pPr>
        <w:pStyle w:val="ManualNumber"/>
        <w:numPr>
          <w:ilvl w:val="0"/>
          <w:numId w:val="28"/>
        </w:numPr>
      </w:pPr>
      <w:r>
        <w:lastRenderedPageBreak/>
        <w:t>Clause 92, page 90, after line 12 insert—</w:t>
      </w:r>
    </w:p>
    <w:p w:rsidR="000F2C54" w:rsidRPr="00741C51" w:rsidRDefault="00F42C19" w:rsidP="000F2C54">
      <w:pPr>
        <w:pStyle w:val="AmendHeading-DIVISION"/>
        <w:rPr>
          <w:sz w:val="28"/>
          <w:szCs w:val="28"/>
          <w:lang w:val="en-US"/>
        </w:rPr>
      </w:pPr>
      <w:r>
        <w:rPr>
          <w:b w:val="0"/>
          <w:sz w:val="28"/>
          <w:szCs w:val="28"/>
          <w:lang w:val="en-US"/>
        </w:rPr>
        <w:t>"</w:t>
      </w:r>
      <w:r w:rsidR="000F2C54" w:rsidRPr="00741C51">
        <w:rPr>
          <w:sz w:val="28"/>
          <w:szCs w:val="28"/>
          <w:lang w:val="en-US"/>
        </w:rPr>
        <w:t>Division 2C—Complaints in relation to provision of prescribed services</w:t>
      </w:r>
    </w:p>
    <w:p w:rsidR="000F2C54" w:rsidRDefault="000F2C54" w:rsidP="000F2C54">
      <w:pPr>
        <w:pStyle w:val="AmendHeading1s"/>
        <w:tabs>
          <w:tab w:val="right" w:pos="1701"/>
        </w:tabs>
        <w:ind w:left="1871" w:hanging="1871"/>
        <w:rPr>
          <w:lang w:val="en-US"/>
        </w:rPr>
      </w:pPr>
      <w:r>
        <w:rPr>
          <w:lang w:val="en-US"/>
        </w:rPr>
        <w:tab/>
      </w:r>
      <w:r w:rsidRPr="00741C51">
        <w:rPr>
          <w:lang w:val="en-US"/>
        </w:rPr>
        <w:t>49Q</w:t>
      </w:r>
      <w:r w:rsidRPr="00741C51">
        <w:rPr>
          <w:lang w:val="en-US"/>
        </w:rPr>
        <w:tab/>
      </w:r>
      <w:r>
        <w:rPr>
          <w:lang w:val="en-US"/>
        </w:rPr>
        <w:t>Person provided prescribed services may complain to ESC in relation to the provision of such services</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(1)</w:t>
      </w:r>
      <w:r>
        <w:rPr>
          <w:lang w:val="en-US"/>
        </w:rPr>
        <w:tab/>
        <w:t>This section applies if a person who is provided prescribed services considers that the provider of those services has not, in providing the services, com</w:t>
      </w:r>
      <w:r w:rsidR="004B6551">
        <w:rPr>
          <w:lang w:val="en-US"/>
        </w:rPr>
        <w:t xml:space="preserve">plied with the Pricing Order </w:t>
      </w:r>
      <w:r>
        <w:rPr>
          <w:lang w:val="en-US"/>
        </w:rPr>
        <w:t xml:space="preserve">which </w:t>
      </w:r>
      <w:r w:rsidR="004B6551">
        <w:rPr>
          <w:lang w:val="en-US"/>
        </w:rPr>
        <w:t>applies to those services</w:t>
      </w:r>
      <w:r>
        <w:rPr>
          <w:lang w:val="en-US"/>
        </w:rPr>
        <w:t>.</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(2)</w:t>
      </w:r>
      <w:r>
        <w:rPr>
          <w:lang w:val="en-US"/>
        </w:rPr>
        <w:tab/>
        <w:t>The person may complain to the Comm</w:t>
      </w:r>
      <w:r w:rsidR="004B6551">
        <w:rPr>
          <w:lang w:val="en-US"/>
        </w:rPr>
        <w:t xml:space="preserve">ission about the </w:t>
      </w:r>
      <w:r w:rsidR="004B6551">
        <w:rPr>
          <w:lang w:val="en-US"/>
        </w:rPr>
        <w:br/>
        <w:t xml:space="preserve">non-compliance </w:t>
      </w:r>
      <w:r>
        <w:rPr>
          <w:lang w:val="en-US"/>
        </w:rPr>
        <w:t>with the Pricing Order.</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(3)</w:t>
      </w:r>
      <w:r>
        <w:rPr>
          <w:lang w:val="en-US"/>
        </w:rPr>
        <w:tab/>
        <w:t>On receiving a complaint under subsection (2), the Commission may investigate the complaint.</w:t>
      </w:r>
    </w:p>
    <w:p w:rsidR="000F2C54" w:rsidRDefault="000F2C54" w:rsidP="000F2C54">
      <w:pPr>
        <w:pStyle w:val="AmendHeading2"/>
        <w:tabs>
          <w:tab w:val="clear" w:pos="720"/>
          <w:tab w:val="right" w:pos="2268"/>
        </w:tabs>
        <w:ind w:left="2381" w:hanging="2381"/>
        <w:rPr>
          <w:lang w:val="en-US"/>
        </w:rPr>
      </w:pPr>
      <w:r>
        <w:rPr>
          <w:lang w:val="en-US"/>
        </w:rPr>
        <w:tab/>
      </w:r>
      <w:r w:rsidRPr="00741C51">
        <w:rPr>
          <w:lang w:val="en-US"/>
        </w:rPr>
        <w:t>(4)</w:t>
      </w:r>
      <w:r>
        <w:rPr>
          <w:lang w:val="en-US"/>
        </w:rPr>
        <w:tab/>
        <w:t>In investigating the complaint, the Commission may have regard to any matter raised or considered in—</w:t>
      </w:r>
    </w:p>
    <w:p w:rsidR="000F2C54" w:rsidRDefault="000F2C54" w:rsidP="000F2C54">
      <w:pPr>
        <w:pStyle w:val="AmendHeading3"/>
        <w:tabs>
          <w:tab w:val="right" w:pos="2778"/>
        </w:tabs>
        <w:ind w:left="2891" w:hanging="2891"/>
        <w:rPr>
          <w:lang w:val="en-US"/>
        </w:rPr>
      </w:pPr>
      <w:r>
        <w:rPr>
          <w:lang w:val="en-US"/>
        </w:rPr>
        <w:tab/>
      </w:r>
      <w:r w:rsidRPr="00896AC4">
        <w:rPr>
          <w:lang w:val="en-US"/>
        </w:rPr>
        <w:t>(a)</w:t>
      </w:r>
      <w:r>
        <w:rPr>
          <w:lang w:val="en-US"/>
        </w:rPr>
        <w:tab/>
        <w:t>the Commission's most recent final published report; and</w:t>
      </w:r>
    </w:p>
    <w:p w:rsidR="000F2C54" w:rsidRDefault="000F2C54" w:rsidP="000F2C54">
      <w:pPr>
        <w:pStyle w:val="AmendHeading3"/>
        <w:tabs>
          <w:tab w:val="right" w:pos="2778"/>
        </w:tabs>
        <w:ind w:left="2891" w:hanging="2891"/>
        <w:rPr>
          <w:lang w:val="en-US"/>
        </w:rPr>
      </w:pPr>
      <w:r>
        <w:rPr>
          <w:lang w:val="en-US"/>
        </w:rPr>
        <w:tab/>
      </w:r>
      <w:r w:rsidRPr="00896AC4">
        <w:rPr>
          <w:lang w:val="en-US"/>
        </w:rPr>
        <w:t>(b)</w:t>
      </w:r>
      <w:r>
        <w:rPr>
          <w:lang w:val="en-US"/>
        </w:rPr>
        <w:tab/>
        <w:t>any application to the Supreme Court under section 49P.</w:t>
      </w:r>
    </w:p>
    <w:p w:rsidR="000F2C54" w:rsidRPr="006C1584" w:rsidRDefault="000F2C54" w:rsidP="000F2C54">
      <w:pPr>
        <w:pStyle w:val="AmndParaNote"/>
        <w:tabs>
          <w:tab w:val="right" w:pos="2835"/>
        </w:tabs>
        <w:rPr>
          <w:b/>
        </w:rPr>
      </w:pPr>
      <w:r w:rsidRPr="006C1584">
        <w:rPr>
          <w:b/>
        </w:rPr>
        <w:t>Note</w:t>
      </w:r>
    </w:p>
    <w:p w:rsidR="000F2C54" w:rsidRDefault="000F2C54" w:rsidP="000F2C54">
      <w:pPr>
        <w:pStyle w:val="AmndParaNote"/>
        <w:tabs>
          <w:tab w:val="right" w:pos="2835"/>
        </w:tabs>
      </w:pPr>
      <w:r>
        <w:t xml:space="preserve">The Commission must also have regard to the objectives of this Part and the objectives under section 8 of the </w:t>
      </w:r>
      <w:r w:rsidRPr="006C1584">
        <w:rPr>
          <w:b/>
        </w:rPr>
        <w:t>Essential Services Commission Act 2001</w:t>
      </w:r>
      <w:r>
        <w:t xml:space="preserve"> when investigating a complaint—see section 48A.</w:t>
      </w:r>
    </w:p>
    <w:p w:rsidR="000F2C54" w:rsidRPr="00E15739" w:rsidRDefault="000F2C54" w:rsidP="000F2C54">
      <w:pPr>
        <w:pStyle w:val="AmendHeading2"/>
        <w:tabs>
          <w:tab w:val="clear" w:pos="720"/>
          <w:tab w:val="right" w:pos="2268"/>
        </w:tabs>
        <w:ind w:left="2381" w:hanging="2381"/>
        <w:rPr>
          <w:lang w:val="en-US"/>
        </w:rPr>
      </w:pPr>
      <w:r>
        <w:rPr>
          <w:lang w:val="en-US"/>
        </w:rPr>
        <w:tab/>
      </w:r>
      <w:r w:rsidRPr="00C65CD4">
        <w:rPr>
          <w:lang w:val="en-US"/>
        </w:rPr>
        <w:t>(5)</w:t>
      </w:r>
      <w:r>
        <w:rPr>
          <w:lang w:val="en-US"/>
        </w:rPr>
        <w:tab/>
        <w:t>The Commission must inform the person of the outcome of its investigation of the person's complaint.</w:t>
      </w:r>
    </w:p>
    <w:p w:rsidR="000F2C54" w:rsidRDefault="000F2C54" w:rsidP="000F2C54">
      <w:pPr>
        <w:pStyle w:val="AmendHeading2"/>
        <w:tabs>
          <w:tab w:val="clear" w:pos="720"/>
          <w:tab w:val="right" w:pos="2268"/>
        </w:tabs>
        <w:ind w:left="2381" w:hanging="2381"/>
        <w:rPr>
          <w:lang w:val="en-US"/>
        </w:rPr>
      </w:pPr>
      <w:r w:rsidRPr="00E15739">
        <w:rPr>
          <w:lang w:val="en-US"/>
        </w:rPr>
        <w:tab/>
        <w:t>(</w:t>
      </w:r>
      <w:r>
        <w:rPr>
          <w:lang w:val="en-US"/>
        </w:rPr>
        <w:t>6</w:t>
      </w:r>
      <w:r w:rsidRPr="00E15739">
        <w:rPr>
          <w:lang w:val="en-US"/>
        </w:rPr>
        <w:t>)</w:t>
      </w:r>
      <w:r w:rsidRPr="00E15739">
        <w:rPr>
          <w:lang w:val="en-US"/>
        </w:rPr>
        <w:tab/>
        <w:t xml:space="preserve">If the Commission considers that the issues raised in the complaint </w:t>
      </w:r>
      <w:r>
        <w:rPr>
          <w:lang w:val="en-US"/>
        </w:rPr>
        <w:t xml:space="preserve">have not been considered or dealt with </w:t>
      </w:r>
      <w:r w:rsidRPr="00E15739">
        <w:rPr>
          <w:lang w:val="en-US"/>
        </w:rPr>
        <w:t xml:space="preserve">under </w:t>
      </w:r>
      <w:r>
        <w:rPr>
          <w:lang w:val="en-US"/>
        </w:rPr>
        <w:t xml:space="preserve">a Pricing Order or Division </w:t>
      </w:r>
      <w:r w:rsidRPr="00E15739">
        <w:rPr>
          <w:lang w:val="en-US"/>
        </w:rPr>
        <w:t xml:space="preserve">2A or 2B, the Commission </w:t>
      </w:r>
      <w:r>
        <w:rPr>
          <w:lang w:val="en-US"/>
        </w:rPr>
        <w:t>may</w:t>
      </w:r>
      <w:r w:rsidRPr="00E15739">
        <w:rPr>
          <w:lang w:val="en-US"/>
        </w:rPr>
        <w:t xml:space="preserve"> refer the</w:t>
      </w:r>
      <w:r>
        <w:rPr>
          <w:lang w:val="en-US"/>
        </w:rPr>
        <w:t xml:space="preserve"> complaint to the ESC Min</w:t>
      </w:r>
      <w:r w:rsidR="00B95203">
        <w:rPr>
          <w:lang w:val="en-US"/>
        </w:rPr>
        <w:t>ister.</w:t>
      </w:r>
    </w:p>
    <w:p w:rsidR="00B95203" w:rsidRDefault="00B95203" w:rsidP="00B95203">
      <w:pPr>
        <w:pStyle w:val="AmendHeading-DIVISION"/>
        <w:rPr>
          <w:sz w:val="28"/>
          <w:szCs w:val="28"/>
          <w:lang w:val="en-US"/>
        </w:rPr>
      </w:pPr>
      <w:r w:rsidRPr="00741C51">
        <w:rPr>
          <w:sz w:val="28"/>
          <w:szCs w:val="28"/>
          <w:lang w:val="en-US"/>
        </w:rPr>
        <w:t>Division 2</w:t>
      </w:r>
      <w:r>
        <w:rPr>
          <w:sz w:val="28"/>
          <w:szCs w:val="28"/>
          <w:lang w:val="en-US"/>
        </w:rPr>
        <w:t>D—Competitive neutrality pricing</w:t>
      </w:r>
    </w:p>
    <w:p w:rsidR="005F21A1" w:rsidRPr="005F21A1" w:rsidRDefault="005F21A1" w:rsidP="005F21A1">
      <w:pPr>
        <w:pStyle w:val="AmendHeading-DIVISION"/>
        <w:rPr>
          <w:lang w:val="en-US"/>
        </w:rPr>
      </w:pPr>
      <w:r w:rsidRPr="005F21A1">
        <w:rPr>
          <w:lang w:val="en-US"/>
        </w:rPr>
        <w:t>Subdivision 1—Preliminary</w:t>
      </w:r>
    </w:p>
    <w:p w:rsidR="00B95203" w:rsidRDefault="005F21A1" w:rsidP="005F21A1">
      <w:pPr>
        <w:pStyle w:val="AmendHeading1s"/>
        <w:tabs>
          <w:tab w:val="right" w:pos="1701"/>
        </w:tabs>
        <w:ind w:left="1871" w:hanging="1871"/>
        <w:rPr>
          <w:lang w:val="en-US"/>
        </w:rPr>
      </w:pPr>
      <w:r>
        <w:rPr>
          <w:lang w:val="en-US"/>
        </w:rPr>
        <w:tab/>
      </w:r>
      <w:r w:rsidR="00B95203" w:rsidRPr="005F21A1">
        <w:rPr>
          <w:lang w:val="en-US"/>
        </w:rPr>
        <w:t>49R</w:t>
      </w:r>
      <w:r w:rsidR="00B95203">
        <w:rPr>
          <w:lang w:val="en-US"/>
        </w:rPr>
        <w:tab/>
      </w:r>
      <w:r>
        <w:rPr>
          <w:lang w:val="en-US"/>
        </w:rPr>
        <w:t>Definitions</w:t>
      </w:r>
    </w:p>
    <w:p w:rsidR="005F21A1" w:rsidRDefault="005F21A1" w:rsidP="005F21A1">
      <w:pPr>
        <w:pStyle w:val="AmendHeading2"/>
        <w:ind w:left="2381"/>
        <w:rPr>
          <w:lang w:val="en-US"/>
        </w:rPr>
      </w:pPr>
      <w:r>
        <w:rPr>
          <w:lang w:val="en-US"/>
        </w:rPr>
        <w:t>In this Division—</w:t>
      </w:r>
    </w:p>
    <w:p w:rsidR="00C07E74" w:rsidRPr="00C07E74" w:rsidRDefault="009228DA" w:rsidP="00C07E74">
      <w:pPr>
        <w:pStyle w:val="AmendDefinition2"/>
      </w:pPr>
      <w:r>
        <w:rPr>
          <w:b/>
          <w:i/>
        </w:rPr>
        <w:t>c</w:t>
      </w:r>
      <w:r w:rsidR="00C07E74" w:rsidRPr="00C07E74">
        <w:rPr>
          <w:b/>
          <w:i/>
        </w:rPr>
        <w:t>ompetitive</w:t>
      </w:r>
      <w:r>
        <w:rPr>
          <w:b/>
          <w:i/>
        </w:rPr>
        <w:t>ly neutral</w:t>
      </w:r>
      <w:r w:rsidR="00C07E74" w:rsidRPr="00C07E74">
        <w:rPr>
          <w:b/>
          <w:i/>
        </w:rPr>
        <w:t xml:space="preserve"> pricing principles</w:t>
      </w:r>
      <w:r w:rsidR="00C07E74">
        <w:t xml:space="preserve"> means the principles specifie</w:t>
      </w:r>
      <w:r>
        <w:t>d in an Order under section 49ZB</w:t>
      </w:r>
      <w:r w:rsidR="00C07E74">
        <w:t>;</w:t>
      </w:r>
    </w:p>
    <w:p w:rsidR="00C07E74" w:rsidRDefault="00C07E74" w:rsidP="00C07E74">
      <w:pPr>
        <w:pStyle w:val="AmendDefinition2"/>
      </w:pPr>
      <w:r w:rsidRPr="00C07E74">
        <w:rPr>
          <w:b/>
          <w:i/>
        </w:rPr>
        <w:t>competitively neutral price</w:t>
      </w:r>
      <w:r w:rsidR="00EF6377">
        <w:t>, for a relevant service, means</w:t>
      </w:r>
      <w:r>
        <w:t xml:space="preserve"> a price </w:t>
      </w:r>
      <w:r w:rsidR="00DE2F40">
        <w:t xml:space="preserve">at which the relevant service is provided, </w:t>
      </w:r>
      <w:r>
        <w:t>determined through the application of the competitive</w:t>
      </w:r>
      <w:r w:rsidR="009228DA">
        <w:t>ly neutral</w:t>
      </w:r>
      <w:r>
        <w:t xml:space="preserve"> pricing principles;</w:t>
      </w:r>
    </w:p>
    <w:p w:rsidR="00735860" w:rsidRDefault="00735860" w:rsidP="00735860">
      <w:pPr>
        <w:pStyle w:val="AmendDefinition2"/>
      </w:pPr>
      <w:r w:rsidRPr="00735860">
        <w:rPr>
          <w:b/>
          <w:i/>
        </w:rPr>
        <w:t>handling</w:t>
      </w:r>
      <w:r>
        <w:t xml:space="preserve">, in relation to </w:t>
      </w:r>
      <w:r w:rsidR="004A7866">
        <w:t xml:space="preserve">a </w:t>
      </w:r>
      <w:r>
        <w:t>container,</w:t>
      </w:r>
      <w:r w:rsidR="003B60FB">
        <w:t xml:space="preserve"> includes loading, unloading, </w:t>
      </w:r>
      <w:r>
        <w:t>transport</w:t>
      </w:r>
      <w:r w:rsidR="00632AED">
        <w:t>ing</w:t>
      </w:r>
      <w:r>
        <w:t xml:space="preserve"> or stor</w:t>
      </w:r>
      <w:r w:rsidR="00632AED">
        <w:t>ing</w:t>
      </w:r>
      <w:r>
        <w:t>;</w:t>
      </w:r>
    </w:p>
    <w:p w:rsidR="00EF6377" w:rsidRDefault="00EF6377" w:rsidP="00EF6377">
      <w:pPr>
        <w:pStyle w:val="AmendDefinition2"/>
        <w:rPr>
          <w:lang w:val="en-US"/>
        </w:rPr>
      </w:pPr>
      <w:r w:rsidRPr="00EF6377">
        <w:rPr>
          <w:b/>
          <w:i/>
        </w:rPr>
        <w:lastRenderedPageBreak/>
        <w:t>minimum efficient price</w:t>
      </w:r>
      <w:r>
        <w:t xml:space="preserve">, for a relevant service, means </w:t>
      </w:r>
      <w:r>
        <w:rPr>
          <w:lang w:val="en-US"/>
        </w:rPr>
        <w:t>the lower of—</w:t>
      </w:r>
    </w:p>
    <w:p w:rsidR="00EF6377" w:rsidRDefault="00EF6377" w:rsidP="00EF6377">
      <w:pPr>
        <w:pStyle w:val="AmendHeading4"/>
        <w:tabs>
          <w:tab w:val="clear" w:pos="720"/>
          <w:tab w:val="right" w:pos="3288"/>
        </w:tabs>
        <w:ind w:left="3402" w:hanging="3402"/>
      </w:pPr>
      <w:r>
        <w:tab/>
      </w:r>
      <w:r w:rsidRPr="00EF6377">
        <w:t>(a)</w:t>
      </w:r>
      <w:r>
        <w:tab/>
        <w:t>the competitively neutral price for the relevant service; and</w:t>
      </w:r>
    </w:p>
    <w:p w:rsidR="00EF6377" w:rsidRDefault="00EF6377" w:rsidP="00EF6377">
      <w:pPr>
        <w:pStyle w:val="AmendHeading4"/>
        <w:tabs>
          <w:tab w:val="clear" w:pos="720"/>
          <w:tab w:val="right" w:pos="3288"/>
        </w:tabs>
        <w:ind w:left="3402" w:hanging="3402"/>
      </w:pPr>
      <w:r>
        <w:tab/>
      </w:r>
      <w:r w:rsidRPr="00EF6377">
        <w:t>(b)</w:t>
      </w:r>
      <w:r w:rsidRPr="00C07E74">
        <w:tab/>
      </w:r>
      <w:r>
        <w:t>the price at which the port of Melbourne operator provides a service that is economically substitutable for the relevant service;</w:t>
      </w:r>
    </w:p>
    <w:p w:rsidR="00230CD0" w:rsidRDefault="00230CD0" w:rsidP="0042731B">
      <w:pPr>
        <w:pStyle w:val="AmendDefinition2"/>
      </w:pPr>
      <w:r w:rsidRPr="0042731B">
        <w:rPr>
          <w:b/>
          <w:i/>
        </w:rPr>
        <w:t>private cost c</w:t>
      </w:r>
      <w:r w:rsidR="0042731B" w:rsidRPr="0042731B">
        <w:rPr>
          <w:b/>
          <w:i/>
        </w:rPr>
        <w:t>ontribution</w:t>
      </w:r>
      <w:r w:rsidR="0042731B">
        <w:t xml:space="preserve"> </w:t>
      </w:r>
      <w:r>
        <w:t xml:space="preserve">means the amount of any capital </w:t>
      </w:r>
      <w:r w:rsidR="0014481E">
        <w:t>invested</w:t>
      </w:r>
      <w:r w:rsidR="00A7308A">
        <w:t xml:space="preserve"> by a private sector entity</w:t>
      </w:r>
      <w:r w:rsidR="007A0262">
        <w:t xml:space="preserve"> in</w:t>
      </w:r>
      <w:r w:rsidR="00A7308A">
        <w:t xml:space="preserve">, </w:t>
      </w:r>
      <w:r>
        <w:t xml:space="preserve">or expenses </w:t>
      </w:r>
      <w:r w:rsidR="00A7308A">
        <w:t>incurred by a private sector entity in operating, a State sponsored port</w:t>
      </w:r>
      <w:r w:rsidR="0042731B">
        <w:t>;</w:t>
      </w:r>
    </w:p>
    <w:p w:rsidR="00230CD0" w:rsidRDefault="0042731B" w:rsidP="0042731B">
      <w:pPr>
        <w:pStyle w:val="AmendDefinition2"/>
      </w:pPr>
      <w:r w:rsidRPr="0042731B">
        <w:rPr>
          <w:b/>
          <w:i/>
        </w:rPr>
        <w:t>private sector entity</w:t>
      </w:r>
      <w:r>
        <w:t xml:space="preserve"> means an entity that is not a public entity or a public sector entity;</w:t>
      </w:r>
    </w:p>
    <w:p w:rsidR="00632AED" w:rsidRDefault="00C07E74" w:rsidP="00C07E74">
      <w:pPr>
        <w:pStyle w:val="AmendDefinition2"/>
      </w:pPr>
      <w:r w:rsidRPr="00C15EDA">
        <w:rPr>
          <w:b/>
          <w:i/>
        </w:rPr>
        <w:t>relevant service</w:t>
      </w:r>
      <w:r>
        <w:t xml:space="preserve"> means </w:t>
      </w:r>
      <w:r w:rsidR="00632AED">
        <w:t>any of the following</w:t>
      </w:r>
      <w:r w:rsidR="001E0CA5">
        <w:t xml:space="preserve"> services provided at a State sponsored port for the purpose of enabling the handling, at that port, of containers that are being transported from, or are to be transported to, a destination outside of Australia</w:t>
      </w:r>
      <w:r w:rsidR="00632AED">
        <w:t>—</w:t>
      </w:r>
    </w:p>
    <w:p w:rsidR="00C07E74" w:rsidRDefault="00C07E74" w:rsidP="00C07E74">
      <w:pPr>
        <w:pStyle w:val="AmendHeading4"/>
        <w:tabs>
          <w:tab w:val="clear" w:pos="720"/>
          <w:tab w:val="right" w:pos="3288"/>
        </w:tabs>
        <w:ind w:left="3402" w:hanging="3402"/>
      </w:pPr>
      <w:r>
        <w:tab/>
      </w:r>
      <w:r w:rsidRPr="00C07E74">
        <w:t>(a)</w:t>
      </w:r>
      <w:r>
        <w:tab/>
        <w:t xml:space="preserve">the provision of channels used by vessels to access </w:t>
      </w:r>
      <w:r w:rsidR="001E0CA5">
        <w:t xml:space="preserve">the </w:t>
      </w:r>
      <w:r w:rsidR="003B60FB">
        <w:t>State sponsored port;</w:t>
      </w:r>
    </w:p>
    <w:p w:rsidR="00C07E74" w:rsidRDefault="00C07E74" w:rsidP="00C07E74">
      <w:pPr>
        <w:pStyle w:val="AmendHeading4"/>
        <w:tabs>
          <w:tab w:val="clear" w:pos="720"/>
          <w:tab w:val="right" w:pos="3288"/>
        </w:tabs>
        <w:ind w:left="3402" w:hanging="3402"/>
      </w:pPr>
      <w:r>
        <w:tab/>
      </w:r>
      <w:r w:rsidRPr="00C07E74">
        <w:t>(b)</w:t>
      </w:r>
      <w:r>
        <w:tab/>
        <w:t xml:space="preserve">the provision of berths, buoys or dolphins in connection with the berthing of vessels carrying container cargoes in </w:t>
      </w:r>
      <w:r w:rsidR="001E0CA5">
        <w:t xml:space="preserve">the </w:t>
      </w:r>
      <w:r>
        <w:t xml:space="preserve">State </w:t>
      </w:r>
      <w:r w:rsidR="00C15EDA">
        <w:t>s</w:t>
      </w:r>
      <w:r>
        <w:t xml:space="preserve">ponsored </w:t>
      </w:r>
      <w:r w:rsidR="00C15EDA">
        <w:t>p</w:t>
      </w:r>
      <w:r>
        <w:t>ort;</w:t>
      </w:r>
    </w:p>
    <w:p w:rsidR="00C07E74" w:rsidRDefault="00C07E74" w:rsidP="00C07E74">
      <w:pPr>
        <w:pStyle w:val="AmendHeading4"/>
        <w:tabs>
          <w:tab w:val="clear" w:pos="720"/>
          <w:tab w:val="right" w:pos="3288"/>
        </w:tabs>
        <w:ind w:left="3402" w:hanging="3402"/>
      </w:pPr>
      <w:r>
        <w:tab/>
      </w:r>
      <w:r w:rsidRPr="00C07E74">
        <w:t>(c)</w:t>
      </w:r>
      <w:r>
        <w:tab/>
        <w:t>the provision of short term storage or cargo marshalling facilities in connection with the loading or unloading of vessels carrying container cargoes at berths, buoys or dolphins in</w:t>
      </w:r>
      <w:r w:rsidR="001E0CA5">
        <w:t xml:space="preserve"> the</w:t>
      </w:r>
      <w:r>
        <w:t xml:space="preserve"> </w:t>
      </w:r>
      <w:r w:rsidR="00C15EDA">
        <w:t>S</w:t>
      </w:r>
      <w:r>
        <w:t xml:space="preserve">tate </w:t>
      </w:r>
      <w:r w:rsidR="00C15EDA">
        <w:t>s</w:t>
      </w:r>
      <w:r>
        <w:t xml:space="preserve">ponsored </w:t>
      </w:r>
      <w:r w:rsidR="00C15EDA">
        <w:t>p</w:t>
      </w:r>
      <w:r w:rsidR="003B60FB">
        <w:t>ort;</w:t>
      </w:r>
    </w:p>
    <w:p w:rsidR="00C07E74" w:rsidRDefault="00C15EDA" w:rsidP="00C15EDA">
      <w:pPr>
        <w:pStyle w:val="AmendHeading4"/>
        <w:tabs>
          <w:tab w:val="clear" w:pos="720"/>
          <w:tab w:val="right" w:pos="3288"/>
        </w:tabs>
        <w:ind w:left="3402" w:hanging="3402"/>
      </w:pPr>
      <w:r>
        <w:tab/>
      </w:r>
      <w:r w:rsidRPr="00C15EDA">
        <w:t>(d)</w:t>
      </w:r>
      <w:r>
        <w:tab/>
      </w:r>
      <w:r w:rsidR="001E0CA5">
        <w:t xml:space="preserve">a service </w:t>
      </w:r>
      <w:r w:rsidR="00C07E74">
        <w:t>that is prescribed;</w:t>
      </w:r>
    </w:p>
    <w:p w:rsidR="00230CD0" w:rsidRDefault="00735860" w:rsidP="00735860">
      <w:pPr>
        <w:pStyle w:val="AmendDefinition2"/>
      </w:pPr>
      <w:r w:rsidRPr="00735860">
        <w:rPr>
          <w:b/>
          <w:i/>
        </w:rPr>
        <w:t>State cost contribution</w:t>
      </w:r>
      <w:r>
        <w:t xml:space="preserve"> means an amount reflecting the net competitive advantage conferred on </w:t>
      </w:r>
      <w:r w:rsidR="006A5976">
        <w:t xml:space="preserve">or given to </w:t>
      </w:r>
      <w:r>
        <w:t xml:space="preserve">a State </w:t>
      </w:r>
      <w:r w:rsidR="00230CD0">
        <w:t>sponsored p</w:t>
      </w:r>
      <w:r>
        <w:t xml:space="preserve">ort </w:t>
      </w:r>
      <w:r w:rsidR="00230CD0">
        <w:t xml:space="preserve">operator </w:t>
      </w:r>
      <w:r>
        <w:t xml:space="preserve">in </w:t>
      </w:r>
      <w:r w:rsidR="00230CD0">
        <w:t xml:space="preserve">providing relevant services, </w:t>
      </w:r>
      <w:r>
        <w:t>determined in accordance with the competitively neutra</w:t>
      </w:r>
      <w:r w:rsidR="00230CD0">
        <w:t>l pricing principles</w:t>
      </w:r>
      <w:r w:rsidR="0042731B">
        <w:t>,</w:t>
      </w:r>
      <w:r w:rsidR="00230CD0">
        <w:t xml:space="preserve"> and includes—</w:t>
      </w:r>
    </w:p>
    <w:p w:rsidR="00230CD0" w:rsidRDefault="00230CD0" w:rsidP="00230CD0">
      <w:pPr>
        <w:pStyle w:val="AmendHeading4"/>
        <w:tabs>
          <w:tab w:val="clear" w:pos="720"/>
          <w:tab w:val="right" w:pos="3288"/>
        </w:tabs>
        <w:ind w:left="3402" w:hanging="3402"/>
      </w:pPr>
      <w:r>
        <w:tab/>
      </w:r>
      <w:r w:rsidRPr="00230CD0">
        <w:t>(a)</w:t>
      </w:r>
      <w:r>
        <w:tab/>
        <w:t xml:space="preserve">an exemption from a requirement to pay a State tax </w:t>
      </w:r>
      <w:r w:rsidR="007A0262">
        <w:t>or</w:t>
      </w:r>
      <w:r>
        <w:t xml:space="preserve"> charge; and</w:t>
      </w:r>
    </w:p>
    <w:p w:rsidR="00230CD0" w:rsidRDefault="00230CD0" w:rsidP="00230CD0">
      <w:pPr>
        <w:pStyle w:val="AmendHeading4"/>
        <w:tabs>
          <w:tab w:val="clear" w:pos="720"/>
          <w:tab w:val="right" w:pos="3288"/>
        </w:tabs>
        <w:ind w:left="3402" w:hanging="3402"/>
      </w:pPr>
      <w:r>
        <w:tab/>
      </w:r>
      <w:r w:rsidRPr="00230CD0">
        <w:t>(b)</w:t>
      </w:r>
      <w:r>
        <w:tab/>
        <w:t>an exemption under a law of the State; and</w:t>
      </w:r>
    </w:p>
    <w:p w:rsidR="00230CD0" w:rsidRDefault="00230CD0" w:rsidP="00230CD0">
      <w:pPr>
        <w:pStyle w:val="AmendHeading4"/>
        <w:tabs>
          <w:tab w:val="clear" w:pos="720"/>
          <w:tab w:val="right" w:pos="3288"/>
        </w:tabs>
        <w:ind w:left="3402" w:hanging="3402"/>
      </w:pPr>
      <w:r>
        <w:tab/>
      </w:r>
      <w:r w:rsidRPr="00230CD0">
        <w:t>(c)</w:t>
      </w:r>
      <w:r>
        <w:tab/>
        <w:t xml:space="preserve">an explicit or implicit guarantee </w:t>
      </w:r>
      <w:r w:rsidR="00227F20">
        <w:t xml:space="preserve">of </w:t>
      </w:r>
      <w:r>
        <w:t>debt</w:t>
      </w:r>
      <w:r w:rsidR="00227F20">
        <w:t xml:space="preserve"> executed or otherwise given by the State or by a Minister on behalf of the State</w:t>
      </w:r>
      <w:r>
        <w:t>; and</w:t>
      </w:r>
    </w:p>
    <w:p w:rsidR="00230CD0" w:rsidRDefault="00230CD0" w:rsidP="00230CD0">
      <w:pPr>
        <w:pStyle w:val="AmendHeading4"/>
        <w:tabs>
          <w:tab w:val="clear" w:pos="720"/>
          <w:tab w:val="right" w:pos="3288"/>
        </w:tabs>
        <w:ind w:left="3402" w:hanging="3402"/>
      </w:pPr>
      <w:r>
        <w:tab/>
      </w:r>
      <w:r w:rsidRPr="00230CD0">
        <w:t>(d)</w:t>
      </w:r>
      <w:r>
        <w:tab/>
        <w:t>a concessional interest rate on a loan</w:t>
      </w:r>
      <w:r w:rsidR="00880193">
        <w:t xml:space="preserve"> given by a public entity or a public sector entity</w:t>
      </w:r>
      <w:r>
        <w:t>; and</w:t>
      </w:r>
    </w:p>
    <w:p w:rsidR="00230CD0" w:rsidRDefault="00230CD0" w:rsidP="00230CD0">
      <w:pPr>
        <w:pStyle w:val="AmendHeading4"/>
        <w:tabs>
          <w:tab w:val="clear" w:pos="720"/>
          <w:tab w:val="right" w:pos="3288"/>
        </w:tabs>
        <w:ind w:left="3402" w:hanging="3402"/>
      </w:pPr>
      <w:r>
        <w:tab/>
      </w:r>
      <w:r w:rsidRPr="00230CD0">
        <w:t>(e)</w:t>
      </w:r>
      <w:r>
        <w:tab/>
        <w:t>an exemption from a requirement to account for depreciation expenses; and</w:t>
      </w:r>
    </w:p>
    <w:p w:rsidR="00230CD0" w:rsidRDefault="00230CD0" w:rsidP="00230CD0">
      <w:pPr>
        <w:pStyle w:val="AmendHeading4"/>
        <w:tabs>
          <w:tab w:val="clear" w:pos="720"/>
          <w:tab w:val="right" w:pos="3288"/>
        </w:tabs>
        <w:ind w:left="3402" w:hanging="3402"/>
      </w:pPr>
      <w:r>
        <w:lastRenderedPageBreak/>
        <w:tab/>
      </w:r>
      <w:r w:rsidRPr="00230CD0">
        <w:t>(f)</w:t>
      </w:r>
      <w:r>
        <w:tab/>
        <w:t xml:space="preserve">an exemption from a requirement </w:t>
      </w:r>
      <w:r w:rsidR="0014481E">
        <w:t xml:space="preserve">to earn </w:t>
      </w:r>
      <w:r>
        <w:t>a commercial rate of return on assets; and</w:t>
      </w:r>
    </w:p>
    <w:p w:rsidR="00735860" w:rsidRDefault="00230CD0" w:rsidP="00230CD0">
      <w:pPr>
        <w:pStyle w:val="AmendHeading4"/>
        <w:tabs>
          <w:tab w:val="clear" w:pos="720"/>
          <w:tab w:val="right" w:pos="3288"/>
        </w:tabs>
        <w:ind w:left="3402" w:hanging="3402"/>
      </w:pPr>
      <w:r>
        <w:tab/>
      </w:r>
      <w:r w:rsidRPr="00230CD0">
        <w:t>(g)</w:t>
      </w:r>
      <w:r>
        <w:tab/>
      </w:r>
      <w:r w:rsidR="0042731B">
        <w:t xml:space="preserve">a </w:t>
      </w:r>
      <w:r>
        <w:t xml:space="preserve">matter </w:t>
      </w:r>
      <w:r w:rsidR="0042731B">
        <w:t xml:space="preserve">or thing </w:t>
      </w:r>
      <w:r w:rsidR="00735860">
        <w:t xml:space="preserve">referred to in </w:t>
      </w:r>
      <w:r>
        <w:t>section 49S</w:t>
      </w:r>
      <w:r w:rsidR="0042731B">
        <w:t>(2)</w:t>
      </w:r>
      <w:r w:rsidR="00735860">
        <w:t>;</w:t>
      </w:r>
    </w:p>
    <w:p w:rsidR="00EF6377" w:rsidRDefault="00EF6377" w:rsidP="00EF6377">
      <w:pPr>
        <w:pStyle w:val="AmendDefinition2"/>
        <w:rPr>
          <w:lang w:val="en-US"/>
        </w:rPr>
      </w:pPr>
      <w:r w:rsidRPr="00C15EDA">
        <w:rPr>
          <w:b/>
          <w:i/>
          <w:lang w:val="en-US"/>
        </w:rPr>
        <w:t>State sponsored port</w:t>
      </w:r>
      <w:r>
        <w:rPr>
          <w:lang w:val="en-US"/>
        </w:rPr>
        <w:t>—see section 49S</w:t>
      </w:r>
      <w:r w:rsidR="009C7C3D">
        <w:rPr>
          <w:lang w:val="en-US"/>
        </w:rPr>
        <w:t>;</w:t>
      </w:r>
    </w:p>
    <w:p w:rsidR="009C7C3D" w:rsidRDefault="009C7C3D" w:rsidP="009C7C3D">
      <w:pPr>
        <w:pStyle w:val="AmendDefinition2"/>
      </w:pPr>
      <w:r w:rsidRPr="009C7C3D">
        <w:rPr>
          <w:b/>
          <w:i/>
          <w:lang w:val="en-US"/>
        </w:rPr>
        <w:t>State sponsored port operator</w:t>
      </w:r>
      <w:r>
        <w:rPr>
          <w:lang w:val="en-US"/>
        </w:rPr>
        <w:t xml:space="preserve"> means an operator of a </w:t>
      </w:r>
      <w:r w:rsidRPr="009C7C3D">
        <w:t>State sponsored port</w:t>
      </w:r>
      <w:r>
        <w:t>.</w:t>
      </w:r>
    </w:p>
    <w:p w:rsidR="005F21A1" w:rsidRPr="00C15EDA" w:rsidRDefault="00C15EDA" w:rsidP="00C15EDA">
      <w:pPr>
        <w:pStyle w:val="AmendHeading1s"/>
        <w:tabs>
          <w:tab w:val="right" w:pos="1701"/>
        </w:tabs>
        <w:ind w:left="1871" w:hanging="1871"/>
        <w:rPr>
          <w:lang w:val="en-US"/>
        </w:rPr>
      </w:pPr>
      <w:r>
        <w:rPr>
          <w:lang w:val="en-US"/>
        </w:rPr>
        <w:tab/>
      </w:r>
      <w:r w:rsidRPr="00C15EDA">
        <w:rPr>
          <w:lang w:val="en-US"/>
        </w:rPr>
        <w:t>49S</w:t>
      </w:r>
      <w:r>
        <w:rPr>
          <w:lang w:val="en-US"/>
        </w:rPr>
        <w:tab/>
        <w:t xml:space="preserve">Meaning of </w:t>
      </w:r>
      <w:r w:rsidRPr="00C15EDA">
        <w:rPr>
          <w:i/>
          <w:lang w:val="en-US"/>
        </w:rPr>
        <w:t>State sponsored port</w:t>
      </w:r>
    </w:p>
    <w:p w:rsidR="0042731B" w:rsidRDefault="0042731B" w:rsidP="0042731B">
      <w:pPr>
        <w:pStyle w:val="AmendHeading2"/>
        <w:tabs>
          <w:tab w:val="clear" w:pos="720"/>
          <w:tab w:val="right" w:pos="2268"/>
        </w:tabs>
        <w:ind w:left="2381" w:hanging="2381"/>
      </w:pPr>
      <w:r>
        <w:rPr>
          <w:lang w:val="en-US"/>
        </w:rPr>
        <w:tab/>
      </w:r>
      <w:r w:rsidRPr="0042731B">
        <w:rPr>
          <w:lang w:val="en-US"/>
        </w:rPr>
        <w:t>(1)</w:t>
      </w:r>
      <w:r>
        <w:rPr>
          <w:lang w:val="en-US"/>
        </w:rPr>
        <w:tab/>
      </w:r>
      <w:r w:rsidR="00C15EDA">
        <w:rPr>
          <w:lang w:val="en-US"/>
        </w:rPr>
        <w:t xml:space="preserve">A </w:t>
      </w:r>
      <w:r w:rsidR="00C15EDA" w:rsidRPr="00C15EDA">
        <w:rPr>
          <w:b/>
          <w:i/>
          <w:lang w:val="en-US"/>
        </w:rPr>
        <w:t xml:space="preserve">State sponsored port </w:t>
      </w:r>
      <w:r w:rsidR="00C15EDA">
        <w:rPr>
          <w:lang w:val="en-US"/>
        </w:rPr>
        <w:t xml:space="preserve">is a </w:t>
      </w:r>
      <w:r w:rsidR="007739F9">
        <w:t xml:space="preserve">port located in </w:t>
      </w:r>
      <w:r w:rsidR="00C15EDA">
        <w:t>Po</w:t>
      </w:r>
      <w:r w:rsidR="007A0262">
        <w:t>rt Phillip Bay (other than</w:t>
      </w:r>
      <w:r w:rsidR="00EF6377">
        <w:t xml:space="preserve"> </w:t>
      </w:r>
      <w:r w:rsidR="00C15EDA">
        <w:t xml:space="preserve">the port of Melbourne) or </w:t>
      </w:r>
      <w:r w:rsidR="00EF6377">
        <w:t xml:space="preserve">in </w:t>
      </w:r>
      <w:r w:rsidR="00C15EDA">
        <w:t>Western Port Bay</w:t>
      </w:r>
      <w:r>
        <w:t>—</w:t>
      </w:r>
    </w:p>
    <w:p w:rsidR="00C15EDA" w:rsidRDefault="0042731B" w:rsidP="0042731B">
      <w:pPr>
        <w:pStyle w:val="AmendHeading3"/>
        <w:tabs>
          <w:tab w:val="right" w:pos="2778"/>
        </w:tabs>
        <w:ind w:left="2891" w:hanging="2891"/>
      </w:pPr>
      <w:r>
        <w:tab/>
      </w:r>
      <w:r w:rsidRPr="0042731B">
        <w:t>(a)</w:t>
      </w:r>
      <w:r>
        <w:tab/>
        <w:t xml:space="preserve">the </w:t>
      </w:r>
      <w:r w:rsidR="0014481E">
        <w:t xml:space="preserve">main </w:t>
      </w:r>
      <w:r>
        <w:t xml:space="preserve">purpose of which is to handle </w:t>
      </w:r>
      <w:r w:rsidR="0014481E">
        <w:t xml:space="preserve">international </w:t>
      </w:r>
      <w:r>
        <w:t>containers and at which containers may be handled; and</w:t>
      </w:r>
    </w:p>
    <w:p w:rsidR="003B1706" w:rsidRDefault="0042731B">
      <w:pPr>
        <w:pStyle w:val="AmendHeading3"/>
        <w:tabs>
          <w:tab w:val="right" w:pos="2778"/>
        </w:tabs>
        <w:ind w:left="2891" w:hanging="2891"/>
      </w:pPr>
      <w:r>
        <w:tab/>
      </w:r>
      <w:r w:rsidRPr="0042731B">
        <w:t>(b)</w:t>
      </w:r>
      <w:r>
        <w:tab/>
        <w:t>to which the matter or thing set out in subsection (2) applies.</w:t>
      </w:r>
    </w:p>
    <w:p w:rsidR="0042731B" w:rsidRPr="0042731B" w:rsidRDefault="0042731B" w:rsidP="0042731B">
      <w:pPr>
        <w:pStyle w:val="AmendHeading2"/>
        <w:tabs>
          <w:tab w:val="clear" w:pos="720"/>
          <w:tab w:val="right" w:pos="2268"/>
        </w:tabs>
        <w:ind w:left="2381" w:hanging="2381"/>
      </w:pPr>
      <w:r>
        <w:tab/>
      </w:r>
      <w:r w:rsidRPr="0042731B">
        <w:t>(2)</w:t>
      </w:r>
      <w:r>
        <w:tab/>
        <w:t>The following are matters or things which apply for the purposes of subsection (1)—</w:t>
      </w:r>
    </w:p>
    <w:p w:rsidR="009A72FE" w:rsidRDefault="0042731B" w:rsidP="0042731B">
      <w:pPr>
        <w:pStyle w:val="AmendHeading3"/>
        <w:tabs>
          <w:tab w:val="right" w:pos="2778"/>
        </w:tabs>
        <w:ind w:left="2891" w:hanging="2891"/>
      </w:pPr>
      <w:r>
        <w:tab/>
      </w:r>
      <w:r w:rsidRPr="0042731B">
        <w:t>(a)</w:t>
      </w:r>
      <w:r>
        <w:tab/>
        <w:t xml:space="preserve">the port has been </w:t>
      </w:r>
      <w:r w:rsidR="00A7308A">
        <w:t xml:space="preserve">partially or fully </w:t>
      </w:r>
      <w:r w:rsidR="007A0262">
        <w:t>constructed</w:t>
      </w:r>
      <w:r>
        <w:t xml:space="preserve"> </w:t>
      </w:r>
      <w:r w:rsidR="009A72FE">
        <w:t>or is being operated by—</w:t>
      </w:r>
    </w:p>
    <w:p w:rsidR="009A72FE" w:rsidRDefault="009A72FE" w:rsidP="009A72FE">
      <w:pPr>
        <w:pStyle w:val="AmendHeading4"/>
        <w:tabs>
          <w:tab w:val="clear" w:pos="720"/>
          <w:tab w:val="right" w:pos="3288"/>
        </w:tabs>
        <w:ind w:left="3402" w:hanging="3402"/>
      </w:pPr>
      <w:r>
        <w:tab/>
      </w:r>
      <w:r w:rsidRPr="009A72FE">
        <w:t>(</w:t>
      </w:r>
      <w:proofErr w:type="spellStart"/>
      <w:r w:rsidRPr="009A72FE">
        <w:t>i</w:t>
      </w:r>
      <w:proofErr w:type="spellEnd"/>
      <w:r w:rsidRPr="009A72FE">
        <w:t>)</w:t>
      </w:r>
      <w:r>
        <w:tab/>
      </w:r>
      <w:r w:rsidR="0042731B">
        <w:t>a public entity</w:t>
      </w:r>
      <w:r>
        <w:t>;</w:t>
      </w:r>
      <w:r w:rsidR="0042731B">
        <w:t xml:space="preserve"> or </w:t>
      </w:r>
    </w:p>
    <w:p w:rsidR="009A72FE" w:rsidRDefault="009A72FE" w:rsidP="009A72FE">
      <w:pPr>
        <w:pStyle w:val="AmendHeading4"/>
        <w:tabs>
          <w:tab w:val="clear" w:pos="720"/>
          <w:tab w:val="right" w:pos="3288"/>
        </w:tabs>
        <w:ind w:left="3402" w:hanging="3402"/>
      </w:pPr>
      <w:r>
        <w:tab/>
      </w:r>
      <w:r w:rsidRPr="009A72FE">
        <w:t>(ii)</w:t>
      </w:r>
      <w:r>
        <w:tab/>
      </w:r>
      <w:r w:rsidR="0042731B">
        <w:t>a public sector entity</w:t>
      </w:r>
      <w:r>
        <w:t>; or</w:t>
      </w:r>
    </w:p>
    <w:p w:rsidR="009A72FE" w:rsidRPr="009A72FE" w:rsidRDefault="009A72FE" w:rsidP="009A72FE">
      <w:pPr>
        <w:pStyle w:val="AmendHeading4"/>
        <w:tabs>
          <w:tab w:val="clear" w:pos="720"/>
          <w:tab w:val="right" w:pos="3288"/>
        </w:tabs>
        <w:ind w:left="3402" w:hanging="3402"/>
      </w:pPr>
      <w:r>
        <w:tab/>
      </w:r>
      <w:r w:rsidRPr="009A72FE">
        <w:t>(iii)</w:t>
      </w:r>
      <w:r>
        <w:tab/>
        <w:t>a private sector entity u</w:t>
      </w:r>
      <w:r>
        <w:rPr>
          <w:lang w:eastAsia="en-AU"/>
        </w:rPr>
        <w:t>sing financial support in the form of a grant from a public entity or a public sector entity;</w:t>
      </w:r>
    </w:p>
    <w:p w:rsidR="0042731B" w:rsidRDefault="0042731B" w:rsidP="0042731B">
      <w:pPr>
        <w:pStyle w:val="AmendHeading3"/>
        <w:tabs>
          <w:tab w:val="right" w:pos="2778"/>
        </w:tabs>
        <w:ind w:left="2891" w:hanging="2891"/>
      </w:pPr>
      <w:r>
        <w:tab/>
      </w:r>
      <w:r w:rsidRPr="0042731B">
        <w:t>(b)</w:t>
      </w:r>
      <w:r>
        <w:tab/>
        <w:t>any equity funding for co</w:t>
      </w:r>
      <w:r w:rsidR="00FE3400">
        <w:t>nstruction of the port</w:t>
      </w:r>
      <w:r w:rsidR="00BB2F54">
        <w:t xml:space="preserve"> </w:t>
      </w:r>
      <w:r>
        <w:t>has been</w:t>
      </w:r>
      <w:r w:rsidR="00385F51">
        <w:t xml:space="preserve"> or</w:t>
      </w:r>
      <w:r>
        <w:t xml:space="preserve"> </w:t>
      </w:r>
      <w:r w:rsidR="00385F51">
        <w:t xml:space="preserve">is </w:t>
      </w:r>
      <w:r>
        <w:t xml:space="preserve">provided by or on behalf of </w:t>
      </w:r>
      <w:r w:rsidR="00385F51">
        <w:t>a public entity or a public sector entity on materially better terms tha</w:t>
      </w:r>
      <w:r w:rsidR="007739F9">
        <w:t>n</w:t>
      </w:r>
      <w:r>
        <w:t xml:space="preserve"> would be available to the operator of that port from a private sector entity;</w:t>
      </w:r>
    </w:p>
    <w:p w:rsidR="0042731B" w:rsidRDefault="0042731B" w:rsidP="0042731B">
      <w:pPr>
        <w:pStyle w:val="AmendHeading3"/>
        <w:tabs>
          <w:tab w:val="right" w:pos="2778"/>
        </w:tabs>
        <w:ind w:left="2891" w:hanging="2891"/>
      </w:pPr>
      <w:r>
        <w:tab/>
      </w:r>
      <w:r w:rsidRPr="0042731B">
        <w:t>(c)</w:t>
      </w:r>
      <w:r>
        <w:tab/>
        <w:t xml:space="preserve">any debt funding for </w:t>
      </w:r>
      <w:r w:rsidR="00385F51">
        <w:t xml:space="preserve">the </w:t>
      </w:r>
      <w:r>
        <w:t xml:space="preserve">construction of the port </w:t>
      </w:r>
      <w:r w:rsidR="00385F51">
        <w:t>has been</w:t>
      </w:r>
      <w:r>
        <w:t xml:space="preserve"> </w:t>
      </w:r>
      <w:r w:rsidR="00385F51">
        <w:t xml:space="preserve">or is </w:t>
      </w:r>
      <w:r>
        <w:t xml:space="preserve">provided by or on behalf of </w:t>
      </w:r>
      <w:r w:rsidR="00385F51">
        <w:t xml:space="preserve">a public entity or a public sector entity </w:t>
      </w:r>
      <w:r>
        <w:t>on materially</w:t>
      </w:r>
      <w:r w:rsidR="00385F51">
        <w:t xml:space="preserve"> better terms tha</w:t>
      </w:r>
      <w:r w:rsidR="007739F9">
        <w:t>n</w:t>
      </w:r>
      <w:r>
        <w:t xml:space="preserve"> wou</w:t>
      </w:r>
      <w:r w:rsidR="00385F51">
        <w:t>ld be available to the operator</w:t>
      </w:r>
      <w:r w:rsidR="00FE3400">
        <w:t xml:space="preserve"> of</w:t>
      </w:r>
      <w:r w:rsidR="00385F51">
        <w:t xml:space="preserve"> that port from a private sector entity</w:t>
      </w:r>
      <w:r>
        <w:t>;</w:t>
      </w:r>
    </w:p>
    <w:p w:rsidR="0042731B" w:rsidRDefault="0042731B" w:rsidP="0042731B">
      <w:pPr>
        <w:pStyle w:val="AmendHeading3"/>
        <w:tabs>
          <w:tab w:val="right" w:pos="2778"/>
        </w:tabs>
        <w:ind w:left="2891" w:hanging="2891"/>
      </w:pPr>
      <w:r>
        <w:tab/>
      </w:r>
      <w:r w:rsidRPr="0042731B">
        <w:t>(d)</w:t>
      </w:r>
      <w:r>
        <w:tab/>
      </w:r>
      <w:r w:rsidR="00385F51">
        <w:t xml:space="preserve">a public entity or a public sector entity provides </w:t>
      </w:r>
      <w:r>
        <w:t xml:space="preserve">financial support or </w:t>
      </w:r>
      <w:r w:rsidR="00385F51">
        <w:t xml:space="preserve">a </w:t>
      </w:r>
      <w:r>
        <w:t>financial concession in respect of the port that ha</w:t>
      </w:r>
      <w:r w:rsidR="00385F51">
        <w:t>s</w:t>
      </w:r>
      <w:r>
        <w:t xml:space="preserve"> the effect of </w:t>
      </w:r>
      <w:r w:rsidR="0014481E">
        <w:t xml:space="preserve">materially </w:t>
      </w:r>
      <w:r>
        <w:t xml:space="preserve">reducing the cost of capital for or operating costs of the port </w:t>
      </w:r>
      <w:r w:rsidR="00385F51">
        <w:t xml:space="preserve">(including the operating costs of </w:t>
      </w:r>
      <w:r>
        <w:t xml:space="preserve">users of the </w:t>
      </w:r>
      <w:r w:rsidR="00BB2F54">
        <w:t>port</w:t>
      </w:r>
      <w:r w:rsidR="009A72FE">
        <w:t>)</w:t>
      </w:r>
      <w:r w:rsidR="00385F51">
        <w:t xml:space="preserve"> and</w:t>
      </w:r>
      <w:r>
        <w:t xml:space="preserve"> that support or concession or </w:t>
      </w:r>
      <w:r w:rsidR="00385F51">
        <w:t xml:space="preserve">a </w:t>
      </w:r>
      <w:r>
        <w:t>similar support or concession is not available to the port of Melbourne</w:t>
      </w:r>
      <w:r w:rsidR="007A0262">
        <w:t xml:space="preserve"> operator</w:t>
      </w:r>
      <w:r>
        <w:t>;</w:t>
      </w:r>
    </w:p>
    <w:p w:rsidR="0042731B" w:rsidRDefault="0042731B" w:rsidP="0042731B">
      <w:pPr>
        <w:pStyle w:val="AmendHeading3"/>
        <w:tabs>
          <w:tab w:val="right" w:pos="2778"/>
        </w:tabs>
        <w:ind w:left="2891" w:hanging="2891"/>
      </w:pPr>
      <w:r>
        <w:tab/>
      </w:r>
      <w:r w:rsidRPr="0042731B">
        <w:t>(e)</w:t>
      </w:r>
      <w:r>
        <w:tab/>
      </w:r>
      <w:r w:rsidR="00385F51">
        <w:t>a public entity or a public sector entity</w:t>
      </w:r>
      <w:r>
        <w:t xml:space="preserve"> provides financial support or </w:t>
      </w:r>
      <w:r w:rsidR="00385F51">
        <w:t>a financial concession</w:t>
      </w:r>
      <w:r>
        <w:t xml:space="preserve"> in respect of the costs of the transport of containers to or from the port that has the effect of materially reducing the operating costs of the transport of containers to or from the port </w:t>
      </w:r>
      <w:r w:rsidR="00385F51">
        <w:t xml:space="preserve">and </w:t>
      </w:r>
      <w:r>
        <w:t>that support or concession</w:t>
      </w:r>
      <w:r w:rsidR="00385F51">
        <w:t>,</w:t>
      </w:r>
      <w:r>
        <w:t xml:space="preserve"> or </w:t>
      </w:r>
      <w:r w:rsidR="00385F51">
        <w:t xml:space="preserve">a </w:t>
      </w:r>
      <w:r>
        <w:t>similar support or concession</w:t>
      </w:r>
      <w:r w:rsidR="00385F51">
        <w:t>,</w:t>
      </w:r>
      <w:r>
        <w:t xml:space="preserve"> is not available in respect of </w:t>
      </w:r>
      <w:r w:rsidR="00385F51">
        <w:t xml:space="preserve">the </w:t>
      </w:r>
      <w:r>
        <w:t xml:space="preserve">transport </w:t>
      </w:r>
      <w:r w:rsidR="00385F51">
        <w:t>of containers to or from the port of Melbourne;</w:t>
      </w:r>
    </w:p>
    <w:p w:rsidR="0042731B" w:rsidRDefault="0042731B" w:rsidP="0042731B">
      <w:pPr>
        <w:pStyle w:val="AmendHeading3"/>
        <w:tabs>
          <w:tab w:val="right" w:pos="2778"/>
        </w:tabs>
        <w:ind w:left="2891" w:hanging="2891"/>
      </w:pPr>
      <w:r>
        <w:lastRenderedPageBreak/>
        <w:tab/>
      </w:r>
      <w:r w:rsidRPr="0042731B">
        <w:t>(f)</w:t>
      </w:r>
      <w:r>
        <w:tab/>
      </w:r>
      <w:r w:rsidR="00385F51">
        <w:t xml:space="preserve">a public entity or a public sector entity </w:t>
      </w:r>
      <w:r>
        <w:t xml:space="preserve">provides financial support or </w:t>
      </w:r>
      <w:r w:rsidR="00385F51">
        <w:t xml:space="preserve">a </w:t>
      </w:r>
      <w:r>
        <w:t xml:space="preserve">financial concession to users </w:t>
      </w:r>
      <w:r w:rsidR="00FE3400">
        <w:t xml:space="preserve">of </w:t>
      </w:r>
      <w:r>
        <w:t xml:space="preserve">or tenants </w:t>
      </w:r>
      <w:r w:rsidR="00FE3400">
        <w:t xml:space="preserve">at </w:t>
      </w:r>
      <w:r>
        <w:t>or pro</w:t>
      </w:r>
      <w:r w:rsidR="00385F51">
        <w:t>spective</w:t>
      </w:r>
      <w:r>
        <w:t xml:space="preserve"> users </w:t>
      </w:r>
      <w:r w:rsidR="00FE3400">
        <w:t xml:space="preserve">of </w:t>
      </w:r>
      <w:r>
        <w:t xml:space="preserve">or tenants </w:t>
      </w:r>
      <w:r w:rsidR="00FE3400">
        <w:t xml:space="preserve">at </w:t>
      </w:r>
      <w:r>
        <w:t xml:space="preserve">the port such that their cost of </w:t>
      </w:r>
      <w:r w:rsidR="00385F51">
        <w:t xml:space="preserve">being or </w:t>
      </w:r>
      <w:r>
        <w:t xml:space="preserve">becoming a user or tenant of the port is materially </w:t>
      </w:r>
      <w:r w:rsidR="00385F51">
        <w:t>reduced</w:t>
      </w:r>
      <w:r>
        <w:t xml:space="preserve"> </w:t>
      </w:r>
      <w:r w:rsidR="00385F51">
        <w:t>and</w:t>
      </w:r>
      <w:r>
        <w:t xml:space="preserve"> that support or concession</w:t>
      </w:r>
      <w:r w:rsidR="00385F51">
        <w:t>,</w:t>
      </w:r>
      <w:r>
        <w:t xml:space="preserve"> or a similar support or concession</w:t>
      </w:r>
      <w:r w:rsidR="00385F51">
        <w:t>,</w:t>
      </w:r>
      <w:r>
        <w:t xml:space="preserve"> is not available </w:t>
      </w:r>
      <w:r w:rsidR="00385F51">
        <w:t>to users</w:t>
      </w:r>
      <w:r w:rsidR="00FE3400">
        <w:t xml:space="preserve"> of </w:t>
      </w:r>
      <w:r w:rsidR="00385F51">
        <w:t xml:space="preserve">or tenants </w:t>
      </w:r>
      <w:r w:rsidR="00FE3400">
        <w:t xml:space="preserve">at </w:t>
      </w:r>
      <w:r w:rsidR="00385F51">
        <w:t xml:space="preserve">or prospective users </w:t>
      </w:r>
      <w:r w:rsidR="00FE3400">
        <w:t xml:space="preserve">of </w:t>
      </w:r>
      <w:r w:rsidR="00385F51">
        <w:t>or tenants at</w:t>
      </w:r>
      <w:r>
        <w:t xml:space="preserve"> </w:t>
      </w:r>
      <w:r w:rsidR="009A72FE">
        <w:t xml:space="preserve">the </w:t>
      </w:r>
      <w:r w:rsidR="0014481E">
        <w:t>port of Melbourne;</w:t>
      </w:r>
    </w:p>
    <w:p w:rsidR="003B1706" w:rsidRDefault="0014481E">
      <w:pPr>
        <w:pStyle w:val="AmendHeading3"/>
        <w:tabs>
          <w:tab w:val="right" w:pos="2778"/>
        </w:tabs>
        <w:ind w:left="2891" w:hanging="2891"/>
      </w:pPr>
      <w:r>
        <w:tab/>
      </w:r>
      <w:r w:rsidRPr="0014481E">
        <w:t>(g)</w:t>
      </w:r>
      <w:r>
        <w:tab/>
        <w:t>any other matter or thing that is prescribed.</w:t>
      </w:r>
    </w:p>
    <w:p w:rsidR="005F21A1" w:rsidRDefault="005F21A1" w:rsidP="005F21A1">
      <w:pPr>
        <w:pStyle w:val="AmendHeading1s"/>
        <w:tabs>
          <w:tab w:val="right" w:pos="1701"/>
        </w:tabs>
        <w:ind w:left="1871" w:hanging="1871"/>
        <w:rPr>
          <w:lang w:val="en-US"/>
        </w:rPr>
      </w:pPr>
      <w:r>
        <w:rPr>
          <w:lang w:val="en-US"/>
        </w:rPr>
        <w:tab/>
      </w:r>
      <w:r w:rsidRPr="005F21A1">
        <w:rPr>
          <w:lang w:val="en-US"/>
        </w:rPr>
        <w:t>49</w:t>
      </w:r>
      <w:r w:rsidR="00C15EDA">
        <w:rPr>
          <w:lang w:val="en-US"/>
        </w:rPr>
        <w:t>T</w:t>
      </w:r>
      <w:r>
        <w:rPr>
          <w:lang w:val="en-US"/>
        </w:rPr>
        <w:tab/>
        <w:t>Application</w:t>
      </w:r>
    </w:p>
    <w:p w:rsidR="005F21A1" w:rsidRDefault="005F21A1" w:rsidP="005F21A1">
      <w:pPr>
        <w:pStyle w:val="AmendHeading2"/>
        <w:tabs>
          <w:tab w:val="clear" w:pos="720"/>
          <w:tab w:val="right" w:pos="2268"/>
        </w:tabs>
        <w:ind w:left="2381" w:hanging="2381"/>
      </w:pPr>
      <w:r>
        <w:rPr>
          <w:lang w:val="en-US"/>
        </w:rPr>
        <w:tab/>
      </w:r>
      <w:r w:rsidRPr="005F21A1">
        <w:rPr>
          <w:lang w:val="en-US"/>
        </w:rPr>
        <w:t>(1)</w:t>
      </w:r>
      <w:r>
        <w:rPr>
          <w:lang w:val="en-US"/>
        </w:rPr>
        <w:tab/>
        <w:t>This Division applies on and after the day on which</w:t>
      </w:r>
      <w:r w:rsidRPr="00A22259">
        <w:t xml:space="preserve"> the first lease of land comprising port assets is granted to a priv</w:t>
      </w:r>
      <w:r>
        <w:t xml:space="preserve">ate sector entity under section 11 of the </w:t>
      </w:r>
      <w:r w:rsidRPr="00146B76">
        <w:rPr>
          <w:b/>
        </w:rPr>
        <w:t>Delivering Victorian Infrastructure (Port of Melbourne Lease Transaction) Act 2016</w:t>
      </w:r>
      <w:r>
        <w:t>.</w:t>
      </w:r>
    </w:p>
    <w:p w:rsidR="005F21A1" w:rsidRDefault="005F21A1" w:rsidP="005F21A1">
      <w:pPr>
        <w:pStyle w:val="AmendHeading2"/>
        <w:tabs>
          <w:tab w:val="clear" w:pos="720"/>
          <w:tab w:val="right" w:pos="2268"/>
        </w:tabs>
        <w:ind w:left="2381" w:hanging="2381"/>
      </w:pPr>
      <w:r>
        <w:tab/>
      </w:r>
      <w:r w:rsidRPr="005F21A1">
        <w:t>(2)</w:t>
      </w:r>
      <w:r>
        <w:tab/>
        <w:t>This Division ceases to apply on the day on which the lease referred to in subsection (1) ends.</w:t>
      </w:r>
    </w:p>
    <w:p w:rsidR="00602E1E" w:rsidRPr="00602E1E" w:rsidRDefault="00582985" w:rsidP="00602E1E">
      <w:pPr>
        <w:pStyle w:val="DraftParaNote"/>
        <w:tabs>
          <w:tab w:val="right" w:pos="2324"/>
        </w:tabs>
        <w:rPr>
          <w:b/>
        </w:rPr>
      </w:pPr>
      <w:r w:rsidRPr="00582985">
        <w:rPr>
          <w:b/>
        </w:rPr>
        <w:t>Note</w:t>
      </w:r>
    </w:p>
    <w:p w:rsidR="00582985" w:rsidRDefault="004A7866" w:rsidP="00582985">
      <w:pPr>
        <w:pStyle w:val="DraftParaNote"/>
        <w:tabs>
          <w:tab w:val="right" w:pos="2324"/>
        </w:tabs>
      </w:pPr>
      <w:r>
        <w:t>The Pricing Order made under Division 2, the ongoing monitoring regime under Division 2A and the transitional enforcement regime under Division 2B apply to the port of Melbourne operator</w:t>
      </w:r>
      <w:r w:rsidR="00602E1E">
        <w:t>.</w:t>
      </w:r>
    </w:p>
    <w:p w:rsidR="005F21A1" w:rsidRDefault="005F21A1" w:rsidP="005F21A1">
      <w:pPr>
        <w:pStyle w:val="AmendHeading-DIVISION"/>
        <w:rPr>
          <w:lang w:val="en-US"/>
        </w:rPr>
      </w:pPr>
      <w:r>
        <w:rPr>
          <w:lang w:val="en-US"/>
        </w:rPr>
        <w:t>Subdivision 2—</w:t>
      </w:r>
      <w:r w:rsidR="00976E1E">
        <w:rPr>
          <w:lang w:val="en-US"/>
        </w:rPr>
        <w:t>C</w:t>
      </w:r>
      <w:r w:rsidR="00EF6377">
        <w:rPr>
          <w:lang w:val="en-US"/>
        </w:rPr>
        <w:t xml:space="preserve">ompetitive neutrality </w:t>
      </w:r>
      <w:r w:rsidR="00976E1E">
        <w:rPr>
          <w:lang w:val="en-US"/>
        </w:rPr>
        <w:t xml:space="preserve">pricing </w:t>
      </w:r>
      <w:r w:rsidR="00EF6377">
        <w:rPr>
          <w:lang w:val="en-US"/>
        </w:rPr>
        <w:t>obligations</w:t>
      </w:r>
    </w:p>
    <w:p w:rsidR="005F21A1" w:rsidRDefault="005F21A1" w:rsidP="005F21A1">
      <w:pPr>
        <w:pStyle w:val="AmendHeading1s"/>
        <w:tabs>
          <w:tab w:val="right" w:pos="1701"/>
        </w:tabs>
        <w:ind w:left="1871" w:hanging="1871"/>
        <w:rPr>
          <w:lang w:val="en-US"/>
        </w:rPr>
      </w:pPr>
      <w:r>
        <w:rPr>
          <w:lang w:val="en-US"/>
        </w:rPr>
        <w:tab/>
      </w:r>
      <w:r w:rsidRPr="005F21A1">
        <w:rPr>
          <w:lang w:val="en-US"/>
        </w:rPr>
        <w:t>49</w:t>
      </w:r>
      <w:r w:rsidR="00C15EDA">
        <w:rPr>
          <w:lang w:val="en-US"/>
        </w:rPr>
        <w:t>U</w:t>
      </w:r>
      <w:r>
        <w:rPr>
          <w:lang w:val="en-US"/>
        </w:rPr>
        <w:tab/>
        <w:t xml:space="preserve">State sponsored port operator </w:t>
      </w:r>
      <w:r w:rsidR="00C07E74">
        <w:rPr>
          <w:lang w:val="en-US"/>
        </w:rPr>
        <w:t>must</w:t>
      </w:r>
      <w:r>
        <w:rPr>
          <w:lang w:val="en-US"/>
        </w:rPr>
        <w:t xml:space="preserve"> set minimum efficient prices</w:t>
      </w:r>
    </w:p>
    <w:p w:rsidR="00EF6377" w:rsidRDefault="005F21A1" w:rsidP="005F21A1">
      <w:pPr>
        <w:pStyle w:val="AmendHeading2"/>
        <w:ind w:left="2381"/>
        <w:rPr>
          <w:lang w:val="en-US"/>
        </w:rPr>
      </w:pPr>
      <w:r>
        <w:rPr>
          <w:lang w:val="en-US"/>
        </w:rPr>
        <w:t xml:space="preserve">A State sponsored port </w:t>
      </w:r>
      <w:r w:rsidR="009A72FE">
        <w:rPr>
          <w:lang w:val="en-US"/>
        </w:rPr>
        <w:t xml:space="preserve">operator </w:t>
      </w:r>
      <w:r>
        <w:rPr>
          <w:lang w:val="en-US"/>
        </w:rPr>
        <w:t xml:space="preserve">must not provide a relevant service at a price that is lower than </w:t>
      </w:r>
      <w:r w:rsidR="009A72FE">
        <w:rPr>
          <w:lang w:val="en-US"/>
        </w:rPr>
        <w:t xml:space="preserve">the </w:t>
      </w:r>
      <w:r w:rsidR="00EF6377">
        <w:rPr>
          <w:lang w:val="en-US"/>
        </w:rPr>
        <w:t>minimum efficient price</w:t>
      </w:r>
      <w:r w:rsidR="009A72FE">
        <w:rPr>
          <w:lang w:val="en-US"/>
        </w:rPr>
        <w:t xml:space="preserve"> for the relevant service</w:t>
      </w:r>
      <w:r w:rsidR="00EF6377">
        <w:rPr>
          <w:lang w:val="en-US"/>
        </w:rPr>
        <w:t>.</w:t>
      </w:r>
    </w:p>
    <w:p w:rsidR="00DE2F40" w:rsidRDefault="00DE2F40" w:rsidP="00DE2F40">
      <w:pPr>
        <w:pStyle w:val="AmendHeading1s"/>
        <w:tabs>
          <w:tab w:val="right" w:pos="1701"/>
        </w:tabs>
        <w:ind w:left="1871" w:hanging="1871"/>
        <w:rPr>
          <w:lang w:val="en-US"/>
        </w:rPr>
      </w:pPr>
      <w:r>
        <w:rPr>
          <w:lang w:val="en-US"/>
        </w:rPr>
        <w:tab/>
      </w:r>
      <w:r w:rsidRPr="00DE2F40">
        <w:rPr>
          <w:lang w:val="en-US"/>
        </w:rPr>
        <w:t>49V</w:t>
      </w:r>
      <w:r>
        <w:rPr>
          <w:lang w:val="en-US"/>
        </w:rPr>
        <w:tab/>
        <w:t>State sponsored port operator must publish relevant service prices</w:t>
      </w:r>
    </w:p>
    <w:p w:rsidR="00DE2F40" w:rsidRDefault="00DE2F40" w:rsidP="00976E1E">
      <w:pPr>
        <w:pStyle w:val="AmendHeading2"/>
        <w:ind w:left="2381"/>
      </w:pPr>
      <w:r>
        <w:t xml:space="preserve">A State sponsored port operator must on or before 31 May every year (the </w:t>
      </w:r>
      <w:r w:rsidRPr="00DE2F40">
        <w:rPr>
          <w:b/>
          <w:i/>
        </w:rPr>
        <w:t>publication date</w:t>
      </w:r>
      <w:r>
        <w:t>)—</w:t>
      </w:r>
    </w:p>
    <w:p w:rsidR="00DE2F40" w:rsidRDefault="00DE2F40" w:rsidP="00DE2F40">
      <w:pPr>
        <w:pStyle w:val="AmendHeading3"/>
        <w:tabs>
          <w:tab w:val="right" w:pos="2778"/>
        </w:tabs>
        <w:ind w:left="2891" w:hanging="2891"/>
      </w:pPr>
      <w:r>
        <w:tab/>
      </w:r>
      <w:r w:rsidRPr="00DE2F40">
        <w:t>(a)</w:t>
      </w:r>
      <w:r>
        <w:tab/>
        <w:t xml:space="preserve">publish all prices for </w:t>
      </w:r>
      <w:r w:rsidR="00976E1E">
        <w:t>every relevant service</w:t>
      </w:r>
      <w:r>
        <w:t xml:space="preserve"> it will provide </w:t>
      </w:r>
      <w:r w:rsidR="00976E1E">
        <w:t>in</w:t>
      </w:r>
      <w:r>
        <w:t xml:space="preserve"> the financial year after the publication date; and</w:t>
      </w:r>
    </w:p>
    <w:p w:rsidR="00DE2F40" w:rsidRDefault="00DE2F40" w:rsidP="00DE2F40">
      <w:pPr>
        <w:pStyle w:val="AmendHeading3"/>
        <w:tabs>
          <w:tab w:val="right" w:pos="2778"/>
        </w:tabs>
        <w:ind w:left="2891" w:hanging="2891"/>
      </w:pPr>
      <w:r>
        <w:tab/>
      </w:r>
      <w:r w:rsidRPr="00DE2F40">
        <w:t>(b)</w:t>
      </w:r>
      <w:r>
        <w:tab/>
        <w:t>give a copy of those prices to the Commission.</w:t>
      </w:r>
    </w:p>
    <w:p w:rsidR="005F21A1" w:rsidRPr="00472F63" w:rsidRDefault="00C07E74" w:rsidP="00C07E74">
      <w:pPr>
        <w:pStyle w:val="AmendHeading1s"/>
        <w:tabs>
          <w:tab w:val="right" w:pos="1701"/>
        </w:tabs>
        <w:ind w:left="1871" w:hanging="1871"/>
        <w:rPr>
          <w:lang w:val="en-US"/>
        </w:rPr>
      </w:pPr>
      <w:r>
        <w:tab/>
      </w:r>
      <w:r w:rsidRPr="00472F63">
        <w:t>49</w:t>
      </w:r>
      <w:r w:rsidR="00DE2F40" w:rsidRPr="00472F63">
        <w:t>W</w:t>
      </w:r>
      <w:r w:rsidRPr="00472F63">
        <w:tab/>
      </w:r>
      <w:r w:rsidRPr="00472F63">
        <w:rPr>
          <w:lang w:val="en-US"/>
        </w:rPr>
        <w:t xml:space="preserve">State sponsored port operator must </w:t>
      </w:r>
      <w:r w:rsidR="00DE2F40" w:rsidRPr="00472F63">
        <w:rPr>
          <w:lang w:val="en-US"/>
        </w:rPr>
        <w:t>keep records of</w:t>
      </w:r>
      <w:r w:rsidRPr="00472F63">
        <w:rPr>
          <w:lang w:val="en-US"/>
        </w:rPr>
        <w:t xml:space="preserve"> relevant service prices</w:t>
      </w:r>
    </w:p>
    <w:p w:rsidR="00C07E74" w:rsidRPr="00472F63" w:rsidRDefault="00DE2F40" w:rsidP="00DE2F40">
      <w:pPr>
        <w:pStyle w:val="AmendHeading2"/>
        <w:tabs>
          <w:tab w:val="clear" w:pos="720"/>
          <w:tab w:val="right" w:pos="2268"/>
        </w:tabs>
        <w:ind w:left="2381" w:hanging="2381"/>
      </w:pPr>
      <w:r w:rsidRPr="00472F63">
        <w:tab/>
        <w:t>(1)</w:t>
      </w:r>
      <w:r w:rsidRPr="00472F63">
        <w:tab/>
      </w:r>
      <w:r w:rsidR="00EF6377" w:rsidRPr="00472F63">
        <w:t xml:space="preserve">A State sponsored port operator </w:t>
      </w:r>
      <w:r w:rsidR="00472F63" w:rsidRPr="00472F63">
        <w:t>must keep</w:t>
      </w:r>
      <w:r w:rsidR="00EF6377" w:rsidRPr="00472F63">
        <w:t xml:space="preserve"> records </w:t>
      </w:r>
      <w:r w:rsidR="00472F63" w:rsidRPr="00472F63">
        <w:t xml:space="preserve">(including financial and business records) </w:t>
      </w:r>
      <w:r w:rsidR="00EF6377" w:rsidRPr="00472F63">
        <w:t>relating to the prices for relevant services the operator provide</w:t>
      </w:r>
      <w:r w:rsidRPr="00472F63">
        <w:t>s in accordance with guidelines</w:t>
      </w:r>
      <w:r w:rsidR="00BC0CD6">
        <w:t xml:space="preserve"> prepared under subsection (3)</w:t>
      </w:r>
      <w:r w:rsidRPr="00472F63">
        <w:t>.</w:t>
      </w:r>
    </w:p>
    <w:p w:rsidR="00DE2F40" w:rsidRDefault="00DE2F40" w:rsidP="00DE2F40">
      <w:pPr>
        <w:pStyle w:val="AmendHeading2"/>
        <w:tabs>
          <w:tab w:val="clear" w:pos="720"/>
          <w:tab w:val="right" w:pos="2268"/>
        </w:tabs>
        <w:ind w:left="2381" w:hanging="2381"/>
      </w:pPr>
      <w:r w:rsidRPr="00BC0CD6">
        <w:tab/>
        <w:t>(2)</w:t>
      </w:r>
      <w:r w:rsidRPr="00BC0CD6">
        <w:tab/>
        <w:t>A State sponsored port operator must keep records</w:t>
      </w:r>
      <w:r w:rsidR="00BC0CD6" w:rsidRPr="00BC0CD6">
        <w:t xml:space="preserve"> (including financial and business records) </w:t>
      </w:r>
      <w:r w:rsidRPr="00BC0CD6">
        <w:t>relating to the prices for relevant services the operator provides in a manner that is consistent with guidelines</w:t>
      </w:r>
      <w:r w:rsidR="00BC0CD6" w:rsidRPr="00BC0CD6">
        <w:t xml:space="preserve"> p</w:t>
      </w:r>
      <w:r w:rsidR="00BC0CD6">
        <w:t>repared</w:t>
      </w:r>
      <w:r w:rsidR="00BC0CD6" w:rsidRPr="00BC0CD6">
        <w:t xml:space="preserve"> under subsection (3)</w:t>
      </w:r>
      <w:r w:rsidRPr="00BC0CD6">
        <w:t>.</w:t>
      </w:r>
    </w:p>
    <w:p w:rsidR="00BC0CD6" w:rsidRDefault="00BC0CD6" w:rsidP="00BC0CD6">
      <w:pPr>
        <w:pStyle w:val="AmendHeading2"/>
        <w:tabs>
          <w:tab w:val="clear" w:pos="720"/>
          <w:tab w:val="right" w:pos="2268"/>
        </w:tabs>
        <w:ind w:left="2381" w:hanging="2381"/>
      </w:pPr>
      <w:r>
        <w:tab/>
      </w:r>
      <w:r w:rsidRPr="00BC0CD6">
        <w:t>(3)</w:t>
      </w:r>
      <w:r>
        <w:tab/>
        <w:t>The Commission must prepare guidelines for the purposes of subsection (1) and (2).</w:t>
      </w:r>
    </w:p>
    <w:p w:rsidR="00976E1E" w:rsidRDefault="00976E1E" w:rsidP="00976E1E">
      <w:pPr>
        <w:pStyle w:val="AmendHeading-DIVISION"/>
        <w:rPr>
          <w:lang w:val="en-US"/>
        </w:rPr>
      </w:pPr>
      <w:r>
        <w:rPr>
          <w:lang w:val="en-US"/>
        </w:rPr>
        <w:lastRenderedPageBreak/>
        <w:t xml:space="preserve">Subdivision </w:t>
      </w:r>
      <w:r w:rsidR="009228DA">
        <w:rPr>
          <w:lang w:val="en-US"/>
        </w:rPr>
        <w:t>3</w:t>
      </w:r>
      <w:r>
        <w:rPr>
          <w:lang w:val="en-US"/>
        </w:rPr>
        <w:t>—Investigation and enforcement of competitive neutrality pricing obligations</w:t>
      </w:r>
    </w:p>
    <w:p w:rsidR="00DE2F40" w:rsidRPr="00DE2F40" w:rsidRDefault="00976E1E" w:rsidP="00976E1E">
      <w:pPr>
        <w:pStyle w:val="AmendHeading1s"/>
        <w:tabs>
          <w:tab w:val="right" w:pos="1701"/>
        </w:tabs>
        <w:ind w:left="1871" w:hanging="1871"/>
      </w:pPr>
      <w:r>
        <w:tab/>
      </w:r>
      <w:r w:rsidRPr="00976E1E">
        <w:t>49X</w:t>
      </w:r>
      <w:r>
        <w:tab/>
        <w:t>Commission</w:t>
      </w:r>
      <w:r w:rsidR="009A72FE">
        <w:t xml:space="preserve"> may be requested</w:t>
      </w:r>
      <w:r>
        <w:t xml:space="preserve"> </w:t>
      </w:r>
      <w:r w:rsidR="00365A34">
        <w:t xml:space="preserve">to </w:t>
      </w:r>
      <w:r w:rsidR="00472F63">
        <w:t>inquire into</w:t>
      </w:r>
      <w:r>
        <w:t xml:space="preserve"> relevant service prices</w:t>
      </w:r>
    </w:p>
    <w:p w:rsidR="005F21A1" w:rsidRDefault="00365A34" w:rsidP="00365A34">
      <w:pPr>
        <w:pStyle w:val="AmendHeading2"/>
        <w:tabs>
          <w:tab w:val="clear" w:pos="720"/>
          <w:tab w:val="right" w:pos="2268"/>
        </w:tabs>
        <w:ind w:left="2381" w:hanging="2381"/>
      </w:pPr>
      <w:r>
        <w:tab/>
      </w:r>
      <w:r w:rsidR="00976E1E" w:rsidRPr="00365A34">
        <w:t>(1)</w:t>
      </w:r>
      <w:r w:rsidR="00976E1E">
        <w:tab/>
        <w:t>This section applies if the</w:t>
      </w:r>
      <w:r w:rsidR="009A72FE">
        <w:t xml:space="preserve"> ESC Minister or the</w:t>
      </w:r>
      <w:r w:rsidR="00976E1E">
        <w:t xml:space="preserve"> port of Melbourne operator is of the view that a State sponsored port operator</w:t>
      </w:r>
      <w:r>
        <w:t xml:space="preserve"> is providing</w:t>
      </w:r>
      <w:r w:rsidR="00045860">
        <w:t>,</w:t>
      </w:r>
      <w:r>
        <w:t xml:space="preserve"> or is likely to provide</w:t>
      </w:r>
      <w:r w:rsidR="00045860">
        <w:t>,</w:t>
      </w:r>
      <w:r>
        <w:t xml:space="preserve"> a relevant service at a price lower than the minimum efficient price for that service.</w:t>
      </w:r>
    </w:p>
    <w:p w:rsidR="00365A34" w:rsidRDefault="00365A34" w:rsidP="00365A34">
      <w:pPr>
        <w:pStyle w:val="AmendHeading2"/>
        <w:tabs>
          <w:tab w:val="clear" w:pos="720"/>
          <w:tab w:val="right" w:pos="2268"/>
        </w:tabs>
        <w:ind w:left="2381" w:hanging="2381"/>
      </w:pPr>
      <w:r>
        <w:tab/>
      </w:r>
      <w:r w:rsidRPr="00365A34">
        <w:t>(2)</w:t>
      </w:r>
      <w:r>
        <w:tab/>
        <w:t xml:space="preserve">The </w:t>
      </w:r>
      <w:r w:rsidR="009A72FE">
        <w:t xml:space="preserve">ESC Minister or the </w:t>
      </w:r>
      <w:r>
        <w:t xml:space="preserve">port of Melbourne operator may request the Commission to </w:t>
      </w:r>
      <w:r w:rsidR="00472F63">
        <w:t>conduct an inquiry into</w:t>
      </w:r>
      <w:r>
        <w:t xml:space="preserve"> the price for the relevant service.  </w:t>
      </w:r>
    </w:p>
    <w:p w:rsidR="009A72FE" w:rsidRDefault="009A72FE" w:rsidP="009A72FE">
      <w:pPr>
        <w:pStyle w:val="AmendHeading2"/>
        <w:tabs>
          <w:tab w:val="clear" w:pos="720"/>
          <w:tab w:val="right" w:pos="2268"/>
        </w:tabs>
        <w:ind w:left="2381" w:hanging="2381"/>
      </w:pPr>
      <w:r>
        <w:tab/>
      </w:r>
      <w:r w:rsidRPr="009A72FE">
        <w:t>(3)</w:t>
      </w:r>
      <w:r>
        <w:tab/>
        <w:t>Before making a request, the ESC Minister must consult with the Minister.</w:t>
      </w:r>
    </w:p>
    <w:p w:rsidR="00365A34" w:rsidRDefault="00365A34" w:rsidP="00365A34">
      <w:pPr>
        <w:pStyle w:val="AmendHeading2"/>
        <w:tabs>
          <w:tab w:val="clear" w:pos="720"/>
          <w:tab w:val="right" w:pos="2268"/>
        </w:tabs>
        <w:ind w:left="2381" w:hanging="2381"/>
      </w:pPr>
      <w:r>
        <w:tab/>
      </w:r>
      <w:r w:rsidRPr="00365A34">
        <w:t>(</w:t>
      </w:r>
      <w:r w:rsidR="009A72FE">
        <w:t>4</w:t>
      </w:r>
      <w:r w:rsidRPr="00365A34">
        <w:t>)</w:t>
      </w:r>
      <w:r>
        <w:tab/>
        <w:t>A request must—</w:t>
      </w:r>
    </w:p>
    <w:p w:rsidR="00365A34" w:rsidRDefault="00365A34" w:rsidP="00365A34">
      <w:pPr>
        <w:pStyle w:val="AmendHeading3"/>
        <w:tabs>
          <w:tab w:val="right" w:pos="2778"/>
        </w:tabs>
        <w:ind w:left="2891" w:hanging="2891"/>
      </w:pPr>
      <w:r>
        <w:tab/>
      </w:r>
      <w:r w:rsidRPr="00365A34">
        <w:t>(a)</w:t>
      </w:r>
      <w:r>
        <w:tab/>
        <w:t>be in writing; and</w:t>
      </w:r>
    </w:p>
    <w:p w:rsidR="00365A34" w:rsidRDefault="00365A34" w:rsidP="00365A34">
      <w:pPr>
        <w:pStyle w:val="AmendHeading3"/>
        <w:tabs>
          <w:tab w:val="right" w:pos="2778"/>
        </w:tabs>
        <w:ind w:left="2891" w:hanging="2891"/>
      </w:pPr>
      <w:r>
        <w:tab/>
      </w:r>
      <w:r w:rsidRPr="00365A34">
        <w:t>(b)</w:t>
      </w:r>
      <w:r>
        <w:tab/>
        <w:t xml:space="preserve">set out the grounds on which the </w:t>
      </w:r>
      <w:r w:rsidR="009A72FE">
        <w:t xml:space="preserve">ESC Minister or </w:t>
      </w:r>
      <w:r>
        <w:t xml:space="preserve">port of Melbourne operator </w:t>
      </w:r>
      <w:r w:rsidR="001B7892">
        <w:t xml:space="preserve">requests the Commission to investigate the price for the relevant service; and </w:t>
      </w:r>
    </w:p>
    <w:p w:rsidR="001B7892" w:rsidRDefault="001B7892" w:rsidP="001B7892">
      <w:pPr>
        <w:pStyle w:val="AmendHeading3"/>
        <w:tabs>
          <w:tab w:val="right" w:pos="2778"/>
        </w:tabs>
        <w:ind w:left="2891" w:hanging="2891"/>
      </w:pPr>
      <w:r>
        <w:tab/>
      </w:r>
      <w:r w:rsidRPr="001B7892">
        <w:t>(c)</w:t>
      </w:r>
      <w:r>
        <w:tab/>
        <w:t>include any relevant information or evidence in support of the grounds.</w:t>
      </w:r>
    </w:p>
    <w:p w:rsidR="005F21A1" w:rsidRDefault="001B7892" w:rsidP="001B7892">
      <w:pPr>
        <w:pStyle w:val="AmendHeading1s"/>
        <w:tabs>
          <w:tab w:val="right" w:pos="1701"/>
        </w:tabs>
        <w:ind w:left="1871" w:hanging="1871"/>
      </w:pPr>
      <w:r>
        <w:tab/>
      </w:r>
      <w:r w:rsidRPr="001B7892">
        <w:t>49Y</w:t>
      </w:r>
      <w:r w:rsidR="00472F63">
        <w:tab/>
        <w:t xml:space="preserve">Commission may conduct </w:t>
      </w:r>
      <w:r>
        <w:t>in</w:t>
      </w:r>
      <w:r w:rsidR="00472F63">
        <w:t xml:space="preserve">quiry into </w:t>
      </w:r>
      <w:r>
        <w:t>relevant service prices</w:t>
      </w:r>
    </w:p>
    <w:p w:rsidR="00573719" w:rsidRDefault="00BC0CD6" w:rsidP="00BC0CD6">
      <w:pPr>
        <w:pStyle w:val="AmendHeading2"/>
        <w:tabs>
          <w:tab w:val="clear" w:pos="720"/>
          <w:tab w:val="right" w:pos="2268"/>
        </w:tabs>
        <w:ind w:left="2381" w:hanging="2381"/>
      </w:pPr>
      <w:r>
        <w:tab/>
      </w:r>
      <w:r w:rsidRPr="00BC0CD6">
        <w:t>(1)</w:t>
      </w:r>
      <w:r>
        <w:tab/>
      </w:r>
      <w:r w:rsidR="001B7892">
        <w:t>The Commission must, no later than 3 months after receiv</w:t>
      </w:r>
      <w:r w:rsidR="00573719">
        <w:t>ing a request under section 49X—</w:t>
      </w:r>
    </w:p>
    <w:p w:rsidR="00573719" w:rsidRDefault="00573719" w:rsidP="00573719">
      <w:pPr>
        <w:pStyle w:val="AmendHeading3"/>
        <w:tabs>
          <w:tab w:val="right" w:pos="2778"/>
        </w:tabs>
        <w:ind w:left="2891" w:hanging="2891"/>
      </w:pPr>
      <w:r>
        <w:tab/>
      </w:r>
      <w:r w:rsidRPr="00573719">
        <w:t>(a)</w:t>
      </w:r>
      <w:r>
        <w:tab/>
      </w:r>
      <w:r w:rsidR="00BC0CD6">
        <w:t xml:space="preserve">conduct and complete an inquiry </w:t>
      </w:r>
      <w:r w:rsidR="00472F63">
        <w:t>into the subject matter of the request</w:t>
      </w:r>
      <w:r>
        <w:t>;</w:t>
      </w:r>
      <w:r w:rsidR="00BC0CD6">
        <w:t xml:space="preserve"> and </w:t>
      </w:r>
    </w:p>
    <w:p w:rsidR="005F21A1" w:rsidRDefault="00573719" w:rsidP="00573719">
      <w:pPr>
        <w:pStyle w:val="AmendHeading3"/>
        <w:tabs>
          <w:tab w:val="right" w:pos="2778"/>
        </w:tabs>
        <w:ind w:left="2891" w:hanging="2891"/>
      </w:pPr>
      <w:r>
        <w:tab/>
      </w:r>
      <w:r w:rsidRPr="00573719">
        <w:t>(b)</w:t>
      </w:r>
      <w:r>
        <w:tab/>
      </w:r>
      <w:r w:rsidR="00BC0CD6">
        <w:t>prepare a final report on the inquiry</w:t>
      </w:r>
      <w:r>
        <w:t>.</w:t>
      </w:r>
    </w:p>
    <w:p w:rsidR="00BC0CD6" w:rsidRDefault="00BC0CD6" w:rsidP="00BC0CD6">
      <w:pPr>
        <w:pStyle w:val="AmendHeading2"/>
        <w:tabs>
          <w:tab w:val="clear" w:pos="720"/>
          <w:tab w:val="right" w:pos="2268"/>
        </w:tabs>
        <w:ind w:left="2381" w:hanging="2381"/>
      </w:pPr>
      <w:r>
        <w:tab/>
      </w:r>
      <w:r w:rsidRPr="00BC0CD6">
        <w:t>(2)</w:t>
      </w:r>
      <w:r>
        <w:tab/>
        <w:t xml:space="preserve">Part 4, and sections 42 to 46, of the </w:t>
      </w:r>
      <w:r w:rsidRPr="00BC0CD6">
        <w:rPr>
          <w:b/>
        </w:rPr>
        <w:t>Essential Services Commission Act 2001</w:t>
      </w:r>
      <w:r>
        <w:t xml:space="preserve"> apply in respect of an inquiry under this section.</w:t>
      </w:r>
    </w:p>
    <w:p w:rsidR="00573719" w:rsidRDefault="00573719" w:rsidP="00573719">
      <w:pPr>
        <w:pStyle w:val="AmendHeading2"/>
        <w:tabs>
          <w:tab w:val="clear" w:pos="720"/>
          <w:tab w:val="right" w:pos="2268"/>
        </w:tabs>
        <w:ind w:left="2381" w:hanging="2381"/>
      </w:pPr>
      <w:r>
        <w:tab/>
      </w:r>
      <w:r w:rsidRPr="00573719">
        <w:t>(3)</w:t>
      </w:r>
      <w:r>
        <w:tab/>
        <w:t>A final report on an inquiry under this section must include—</w:t>
      </w:r>
    </w:p>
    <w:p w:rsidR="001B7892" w:rsidRDefault="00573719" w:rsidP="00573719">
      <w:pPr>
        <w:pStyle w:val="AmendHeading3"/>
        <w:tabs>
          <w:tab w:val="right" w:pos="2778"/>
        </w:tabs>
        <w:ind w:left="2891" w:hanging="2891"/>
      </w:pPr>
      <w:r>
        <w:tab/>
      </w:r>
      <w:r w:rsidRPr="00573719">
        <w:t>(a)</w:t>
      </w:r>
      <w:r>
        <w:tab/>
        <w:t xml:space="preserve">the Commission's findings as to whether the State sponsored port operator has been </w:t>
      </w:r>
      <w:r w:rsidR="00045860">
        <w:t xml:space="preserve">providing, </w:t>
      </w:r>
      <w:r>
        <w:t>or is likely to provide</w:t>
      </w:r>
      <w:r w:rsidR="00045860">
        <w:t>,</w:t>
      </w:r>
      <w:r>
        <w:t xml:space="preserve"> a relevant service at a price lower than the minimum efficient price for that service</w:t>
      </w:r>
      <w:r w:rsidR="00045860">
        <w:t>; and</w:t>
      </w:r>
    </w:p>
    <w:p w:rsidR="00573719" w:rsidRDefault="00573719" w:rsidP="00573719">
      <w:pPr>
        <w:pStyle w:val="AmendHeading3"/>
        <w:tabs>
          <w:tab w:val="right" w:pos="2778"/>
        </w:tabs>
        <w:ind w:left="2891" w:hanging="2891"/>
      </w:pPr>
      <w:r>
        <w:tab/>
      </w:r>
      <w:r w:rsidRPr="00573719">
        <w:t>(b)</w:t>
      </w:r>
      <w:r>
        <w:tab/>
        <w:t>the Commission's reasons for those findings.</w:t>
      </w:r>
    </w:p>
    <w:p w:rsidR="001B7892" w:rsidRDefault="00573719" w:rsidP="00573719">
      <w:pPr>
        <w:pStyle w:val="AmendHeading1s"/>
        <w:tabs>
          <w:tab w:val="right" w:pos="1701"/>
        </w:tabs>
        <w:ind w:left="1871" w:hanging="1871"/>
      </w:pPr>
      <w:r>
        <w:tab/>
      </w:r>
      <w:r w:rsidRPr="00573719">
        <w:t>49Z</w:t>
      </w:r>
      <w:r>
        <w:tab/>
        <w:t>Commission may determine minimum competitively neutral price for relevant service</w:t>
      </w:r>
    </w:p>
    <w:p w:rsidR="001B7892" w:rsidRDefault="00573719" w:rsidP="00573719">
      <w:pPr>
        <w:pStyle w:val="AmendHeading2"/>
        <w:tabs>
          <w:tab w:val="clear" w:pos="720"/>
          <w:tab w:val="right" w:pos="2268"/>
        </w:tabs>
        <w:ind w:left="2381" w:hanging="2381"/>
      </w:pPr>
      <w:r>
        <w:tab/>
      </w:r>
      <w:r w:rsidRPr="00573719">
        <w:t>(1)</w:t>
      </w:r>
      <w:r>
        <w:tab/>
        <w:t>This section applies if the Commission in a final report on an inquiry under section 49Y finds that the State sponsored port operator has been providing, or is likely to provide, a relevant service at a price lower than the minimum efficient price for that service</w:t>
      </w:r>
      <w:r w:rsidR="00045860">
        <w:t>.</w:t>
      </w:r>
    </w:p>
    <w:p w:rsidR="00045860" w:rsidRDefault="00045860" w:rsidP="00045860">
      <w:pPr>
        <w:pStyle w:val="AmendHeading2"/>
        <w:tabs>
          <w:tab w:val="clear" w:pos="720"/>
          <w:tab w:val="right" w:pos="2268"/>
        </w:tabs>
        <w:ind w:left="2381" w:hanging="2381"/>
      </w:pPr>
      <w:r>
        <w:lastRenderedPageBreak/>
        <w:tab/>
      </w:r>
      <w:r w:rsidRPr="00045860">
        <w:t>(2)</w:t>
      </w:r>
      <w:r>
        <w:tab/>
        <w:t>The Commission may make a determination that specifies the minimum competitively neutral price for the provision of the relevant service.</w:t>
      </w:r>
    </w:p>
    <w:p w:rsidR="00045860" w:rsidRDefault="00045860" w:rsidP="00045860">
      <w:pPr>
        <w:pStyle w:val="AmendHeading2"/>
        <w:tabs>
          <w:tab w:val="clear" w:pos="720"/>
          <w:tab w:val="right" w:pos="2268"/>
        </w:tabs>
        <w:ind w:left="2381" w:hanging="2381"/>
      </w:pPr>
      <w:r>
        <w:tab/>
      </w:r>
      <w:r w:rsidRPr="00045860">
        <w:t>(3)</w:t>
      </w:r>
      <w:r>
        <w:tab/>
        <w:t xml:space="preserve">In addition, a determination must specify a period (not exceeding 5 years from the date the determination takes effect) during which the minimum competitively neutral price will apply to the provision of the relevant service. </w:t>
      </w:r>
    </w:p>
    <w:p w:rsidR="009C7C3D" w:rsidRDefault="009C7C3D" w:rsidP="009C7C3D">
      <w:pPr>
        <w:pStyle w:val="AmendHeading2"/>
        <w:tabs>
          <w:tab w:val="clear" w:pos="720"/>
          <w:tab w:val="right" w:pos="2268"/>
        </w:tabs>
        <w:ind w:left="2381" w:hanging="2381"/>
      </w:pPr>
      <w:r>
        <w:tab/>
      </w:r>
      <w:r w:rsidRPr="00B84E8F">
        <w:t>(</w:t>
      </w:r>
      <w:r>
        <w:t>4</w:t>
      </w:r>
      <w:r w:rsidRPr="00B84E8F">
        <w:t>)</w:t>
      </w:r>
      <w:r>
        <w:tab/>
        <w:t xml:space="preserve">Section 35(1) to (3) and (5) of the </w:t>
      </w:r>
      <w:r w:rsidRPr="00B84E8F">
        <w:rPr>
          <w:b/>
        </w:rPr>
        <w:t>Essential Services Commission Act 2001</w:t>
      </w:r>
      <w:r>
        <w:t xml:space="preserve"> applies to a determination of the Commission under this section as if the determination under this section were a determination under section 35 of that Act.</w:t>
      </w:r>
    </w:p>
    <w:p w:rsidR="009C7C3D" w:rsidRDefault="009C7C3D" w:rsidP="009C7C3D">
      <w:pPr>
        <w:pStyle w:val="AmendHeading1s"/>
        <w:tabs>
          <w:tab w:val="right" w:pos="1701"/>
        </w:tabs>
        <w:ind w:left="1871" w:hanging="1871"/>
      </w:pPr>
      <w:r>
        <w:tab/>
      </w:r>
      <w:r w:rsidRPr="009C7C3D">
        <w:t>49ZA</w:t>
      </w:r>
      <w:r>
        <w:tab/>
        <w:t>Enforcement of Commission determinations</w:t>
      </w:r>
    </w:p>
    <w:p w:rsidR="009C7C3D" w:rsidRDefault="009C7C3D" w:rsidP="009228DA">
      <w:pPr>
        <w:pStyle w:val="AmendHeading2"/>
        <w:ind w:left="2381"/>
      </w:pPr>
      <w:r w:rsidRPr="000E68FB">
        <w:t xml:space="preserve">If the </w:t>
      </w:r>
      <w:r>
        <w:t>Supreme</w:t>
      </w:r>
      <w:r w:rsidRPr="000E68FB">
        <w:t xml:space="preserve"> Court is satisfied, on the application of </w:t>
      </w:r>
      <w:r>
        <w:t>the ESC Minister</w:t>
      </w:r>
      <w:r w:rsidR="009228DA">
        <w:t xml:space="preserve"> or the port of Melbourne operator</w:t>
      </w:r>
      <w:r w:rsidRPr="000E68FB">
        <w:t xml:space="preserve">, that </w:t>
      </w:r>
      <w:r>
        <w:t xml:space="preserve">a State sponsored port operator </w:t>
      </w:r>
      <w:r w:rsidRPr="000E68FB">
        <w:t xml:space="preserve">has engaged, is engaging, or is proposing to engage in conduct that constitutes a contravention of </w:t>
      </w:r>
      <w:r>
        <w:t xml:space="preserve">a determination under section 49Z, </w:t>
      </w:r>
      <w:r w:rsidRPr="000E68FB">
        <w:t>the Court may make all</w:t>
      </w:r>
      <w:r>
        <w:t xml:space="preserve"> or any of the following orders—</w:t>
      </w:r>
    </w:p>
    <w:p w:rsidR="009228DA" w:rsidRDefault="009228DA" w:rsidP="009228DA">
      <w:pPr>
        <w:pStyle w:val="AmendHeading3"/>
        <w:tabs>
          <w:tab w:val="right" w:pos="2778"/>
        </w:tabs>
        <w:ind w:left="2891" w:hanging="2891"/>
      </w:pPr>
      <w:r>
        <w:tab/>
      </w:r>
      <w:r w:rsidR="009C7C3D" w:rsidRPr="009228DA">
        <w:t>(a)</w:t>
      </w:r>
      <w:r w:rsidR="009C7C3D" w:rsidRPr="000E68FB">
        <w:tab/>
      </w:r>
      <w:r w:rsidR="009C7C3D">
        <w:t xml:space="preserve">if the applicant is the </w:t>
      </w:r>
      <w:r>
        <w:t>ESC Minister—</w:t>
      </w:r>
    </w:p>
    <w:p w:rsidR="009C7C3D" w:rsidRPr="000E68FB" w:rsidRDefault="009228DA" w:rsidP="009228DA">
      <w:pPr>
        <w:pStyle w:val="AmendHeading4"/>
        <w:tabs>
          <w:tab w:val="clear" w:pos="720"/>
          <w:tab w:val="right" w:pos="3288"/>
        </w:tabs>
        <w:ind w:left="3402" w:hanging="3402"/>
      </w:pPr>
      <w:r>
        <w:tab/>
      </w:r>
      <w:r w:rsidRPr="009228DA">
        <w:t>(</w:t>
      </w:r>
      <w:proofErr w:type="spellStart"/>
      <w:r w:rsidRPr="009228DA">
        <w:t>i</w:t>
      </w:r>
      <w:proofErr w:type="spellEnd"/>
      <w:r w:rsidRPr="009228DA">
        <w:t>)</w:t>
      </w:r>
      <w:r>
        <w:tab/>
      </w:r>
      <w:r w:rsidR="009C7C3D" w:rsidRPr="000E68FB">
        <w:t xml:space="preserve">an order granting an injunction on such terms </w:t>
      </w:r>
      <w:r w:rsidR="009C7C3D">
        <w:t>as the Court thinks appropriate—</w:t>
      </w:r>
    </w:p>
    <w:p w:rsidR="009C7C3D" w:rsidRPr="000E68FB" w:rsidRDefault="009228DA" w:rsidP="009228DA">
      <w:pPr>
        <w:pStyle w:val="AmendHeading5"/>
        <w:tabs>
          <w:tab w:val="clear" w:pos="720"/>
          <w:tab w:val="right" w:pos="3798"/>
        </w:tabs>
        <w:ind w:left="3912" w:hanging="3912"/>
      </w:pPr>
      <w:r>
        <w:tab/>
      </w:r>
      <w:r w:rsidR="009C7C3D" w:rsidRPr="009228DA">
        <w:t>(</w:t>
      </w:r>
      <w:r w:rsidRPr="009228DA">
        <w:t>A</w:t>
      </w:r>
      <w:r w:rsidR="009C7C3D" w:rsidRPr="009228DA">
        <w:t>)</w:t>
      </w:r>
      <w:r w:rsidR="009C7C3D" w:rsidRPr="000E68FB">
        <w:tab/>
        <w:t xml:space="preserve">restraining the </w:t>
      </w:r>
      <w:r>
        <w:t>State sponsored port operator</w:t>
      </w:r>
      <w:r w:rsidR="009C7C3D" w:rsidRPr="000E68FB">
        <w:t xml:space="preserve"> from engaging in the conduct; or</w:t>
      </w:r>
    </w:p>
    <w:p w:rsidR="009C7C3D" w:rsidRDefault="009228DA" w:rsidP="009228DA">
      <w:pPr>
        <w:pStyle w:val="AmendHeading5"/>
        <w:tabs>
          <w:tab w:val="clear" w:pos="720"/>
          <w:tab w:val="right" w:pos="3798"/>
        </w:tabs>
        <w:ind w:left="3912" w:hanging="3912"/>
      </w:pPr>
      <w:r>
        <w:tab/>
      </w:r>
      <w:r w:rsidR="009C7C3D" w:rsidRPr="009228DA">
        <w:t>(</w:t>
      </w:r>
      <w:r w:rsidRPr="009228DA">
        <w:t>B</w:t>
      </w:r>
      <w:r w:rsidR="009C7C3D" w:rsidRPr="009228DA">
        <w:t>)</w:t>
      </w:r>
      <w:r w:rsidR="009C7C3D" w:rsidRPr="000E68FB">
        <w:tab/>
      </w:r>
      <w:r w:rsidR="00FE3400" w:rsidRPr="000E68FB">
        <w:t>if the conduct involves refu</w:t>
      </w:r>
      <w:r w:rsidR="00FE3400">
        <w:t xml:space="preserve">sing or failing to do something, </w:t>
      </w:r>
      <w:r w:rsidR="00FE3400" w:rsidRPr="000E68FB">
        <w:t xml:space="preserve">requiring the </w:t>
      </w:r>
      <w:r w:rsidR="00FE3400">
        <w:t>provider</w:t>
      </w:r>
      <w:r w:rsidR="00FE3400" w:rsidRPr="000E68FB">
        <w:t xml:space="preserve"> to do that thing</w:t>
      </w:r>
      <w:r w:rsidR="009C7C3D" w:rsidRPr="000E68FB">
        <w:t>;</w:t>
      </w:r>
    </w:p>
    <w:p w:rsidR="009C7C3D" w:rsidRPr="003B4B9A" w:rsidRDefault="009228DA" w:rsidP="009228DA">
      <w:pPr>
        <w:pStyle w:val="AmendHeading4"/>
        <w:tabs>
          <w:tab w:val="clear" w:pos="720"/>
          <w:tab w:val="right" w:pos="3288"/>
        </w:tabs>
        <w:ind w:left="3402" w:hanging="3402"/>
        <w:rPr>
          <w:lang w:eastAsia="en-AU"/>
        </w:rPr>
      </w:pPr>
      <w:r>
        <w:rPr>
          <w:lang w:eastAsia="en-AU"/>
        </w:rPr>
        <w:tab/>
      </w:r>
      <w:r w:rsidR="009C7C3D" w:rsidRPr="009228DA">
        <w:rPr>
          <w:lang w:eastAsia="en-AU"/>
        </w:rPr>
        <w:t>(</w:t>
      </w:r>
      <w:r>
        <w:rPr>
          <w:lang w:eastAsia="en-AU"/>
        </w:rPr>
        <w:t>i</w:t>
      </w:r>
      <w:r w:rsidRPr="009228DA">
        <w:rPr>
          <w:lang w:eastAsia="en-AU"/>
        </w:rPr>
        <w:t>i</w:t>
      </w:r>
      <w:r w:rsidR="009C7C3D" w:rsidRPr="009228DA">
        <w:rPr>
          <w:lang w:eastAsia="en-AU"/>
        </w:rPr>
        <w:t>)</w:t>
      </w:r>
      <w:r w:rsidR="009C7C3D">
        <w:rPr>
          <w:lang w:eastAsia="en-AU"/>
        </w:rPr>
        <w:tab/>
      </w:r>
      <w:r w:rsidR="009C7C3D" w:rsidRPr="003B4B9A">
        <w:rPr>
          <w:lang w:eastAsia="en-AU"/>
        </w:rPr>
        <w:t xml:space="preserve">an order directing the </w:t>
      </w:r>
      <w:r>
        <w:t>State sponsored port operator</w:t>
      </w:r>
      <w:r w:rsidR="009C7C3D" w:rsidRPr="003B4B9A">
        <w:rPr>
          <w:lang w:eastAsia="en-AU"/>
        </w:rPr>
        <w:t xml:space="preserve"> to pay to the </w:t>
      </w:r>
      <w:r w:rsidR="009C7C3D">
        <w:rPr>
          <w:lang w:eastAsia="en-AU"/>
        </w:rPr>
        <w:t>State</w:t>
      </w:r>
      <w:r w:rsidR="009C7C3D" w:rsidRPr="003B4B9A">
        <w:rPr>
          <w:lang w:eastAsia="en-AU"/>
        </w:rPr>
        <w:t xml:space="preserve"> an</w:t>
      </w:r>
      <w:r w:rsidR="009C7C3D">
        <w:rPr>
          <w:lang w:eastAsia="en-AU"/>
        </w:rPr>
        <w:t xml:space="preserve"> </w:t>
      </w:r>
      <w:r w:rsidR="009C7C3D" w:rsidRPr="003B4B9A">
        <w:rPr>
          <w:lang w:eastAsia="en-AU"/>
        </w:rPr>
        <w:t>amount up to the amount of any financial benefit that the</w:t>
      </w:r>
      <w:r w:rsidR="009C7C3D">
        <w:rPr>
          <w:lang w:eastAsia="en-AU"/>
        </w:rPr>
        <w:t xml:space="preserve"> </w:t>
      </w:r>
      <w:r>
        <w:rPr>
          <w:lang w:eastAsia="en-AU"/>
        </w:rPr>
        <w:t>operator</w:t>
      </w:r>
      <w:r w:rsidR="009C7C3D">
        <w:rPr>
          <w:lang w:eastAsia="en-AU"/>
        </w:rPr>
        <w:t xml:space="preserve"> </w:t>
      </w:r>
      <w:r w:rsidR="009C7C3D" w:rsidRPr="003B4B9A">
        <w:rPr>
          <w:lang w:eastAsia="en-AU"/>
        </w:rPr>
        <w:t>has obtained directly or indirectly and that is</w:t>
      </w:r>
      <w:r w:rsidR="009C7C3D">
        <w:rPr>
          <w:lang w:eastAsia="en-AU"/>
        </w:rPr>
        <w:t xml:space="preserve"> </w:t>
      </w:r>
      <w:r w:rsidR="009C7C3D" w:rsidRPr="003B4B9A">
        <w:rPr>
          <w:lang w:eastAsia="en-AU"/>
        </w:rPr>
        <w:t xml:space="preserve">reasonably attributable to the </w:t>
      </w:r>
      <w:r w:rsidR="009C7C3D">
        <w:rPr>
          <w:lang w:eastAsia="en-AU"/>
        </w:rPr>
        <w:t>contravention</w:t>
      </w:r>
      <w:r w:rsidR="009C7C3D" w:rsidRPr="003B4B9A">
        <w:rPr>
          <w:lang w:eastAsia="en-AU"/>
        </w:rPr>
        <w:t>;</w:t>
      </w:r>
    </w:p>
    <w:p w:rsidR="009C7C3D" w:rsidRDefault="009228DA" w:rsidP="009228DA">
      <w:pPr>
        <w:pStyle w:val="AmendHeading4"/>
        <w:tabs>
          <w:tab w:val="clear" w:pos="720"/>
          <w:tab w:val="right" w:pos="3288"/>
        </w:tabs>
        <w:ind w:left="3402" w:hanging="3402"/>
      </w:pPr>
      <w:r>
        <w:tab/>
      </w:r>
      <w:r w:rsidR="009C7C3D" w:rsidRPr="009228DA">
        <w:t>(</w:t>
      </w:r>
      <w:r w:rsidRPr="009228DA">
        <w:t>i</w:t>
      </w:r>
      <w:r>
        <w:t>i</w:t>
      </w:r>
      <w:r w:rsidRPr="009228DA">
        <w:t>i</w:t>
      </w:r>
      <w:r w:rsidR="009C7C3D" w:rsidRPr="009228DA">
        <w:t>)</w:t>
      </w:r>
      <w:r w:rsidR="009C7C3D" w:rsidRPr="000E68FB">
        <w:tab/>
        <w:t xml:space="preserve">an order directing the </w:t>
      </w:r>
      <w:r w:rsidR="009C7C3D">
        <w:t xml:space="preserve">provider to compensate any other person who has suffered </w:t>
      </w:r>
      <w:r w:rsidR="009C7C3D" w:rsidRPr="000E68FB">
        <w:t>loss or damage as a result of the contravention;</w:t>
      </w:r>
    </w:p>
    <w:p w:rsidR="009228DA" w:rsidRDefault="009228DA" w:rsidP="009228DA">
      <w:pPr>
        <w:pStyle w:val="AmendHeading3"/>
        <w:tabs>
          <w:tab w:val="right" w:pos="2778"/>
        </w:tabs>
        <w:ind w:left="2891" w:hanging="2891"/>
      </w:pPr>
      <w:r>
        <w:tab/>
      </w:r>
      <w:r w:rsidRPr="009228DA">
        <w:t>(b)</w:t>
      </w:r>
      <w:r>
        <w:tab/>
        <w:t xml:space="preserve">if the applicant is the port of Melbourne operator, </w:t>
      </w:r>
      <w:r w:rsidRPr="000E68FB">
        <w:t xml:space="preserve">an order granting an injunction on such terms </w:t>
      </w:r>
      <w:r>
        <w:t>as the Court thinks appropriate—</w:t>
      </w:r>
    </w:p>
    <w:p w:rsidR="009228DA" w:rsidRPr="000E68FB" w:rsidRDefault="009228DA" w:rsidP="009228DA">
      <w:pPr>
        <w:pStyle w:val="AmendHeading4"/>
        <w:tabs>
          <w:tab w:val="clear" w:pos="720"/>
          <w:tab w:val="right" w:pos="3288"/>
        </w:tabs>
        <w:ind w:left="3402" w:hanging="3402"/>
      </w:pPr>
      <w:r>
        <w:tab/>
      </w:r>
      <w:r w:rsidRPr="009228DA">
        <w:t>(</w:t>
      </w:r>
      <w:proofErr w:type="spellStart"/>
      <w:r w:rsidRPr="009228DA">
        <w:t>i</w:t>
      </w:r>
      <w:proofErr w:type="spellEnd"/>
      <w:r w:rsidRPr="009228DA">
        <w:t>)</w:t>
      </w:r>
      <w:r w:rsidRPr="000E68FB">
        <w:tab/>
        <w:t xml:space="preserve">restraining the </w:t>
      </w:r>
      <w:r>
        <w:t>State sponsored port operator</w:t>
      </w:r>
      <w:r w:rsidRPr="000E68FB">
        <w:t xml:space="preserve"> from engaging in the conduct; or</w:t>
      </w:r>
    </w:p>
    <w:p w:rsidR="009228DA" w:rsidRDefault="009228DA" w:rsidP="009228DA">
      <w:pPr>
        <w:pStyle w:val="AmendHeading4"/>
        <w:tabs>
          <w:tab w:val="clear" w:pos="720"/>
          <w:tab w:val="right" w:pos="3288"/>
        </w:tabs>
        <w:ind w:left="3402" w:hanging="3402"/>
      </w:pPr>
      <w:r>
        <w:tab/>
      </w:r>
      <w:r w:rsidRPr="009228DA">
        <w:t>(ii)</w:t>
      </w:r>
      <w:r w:rsidRPr="000E68FB">
        <w:tab/>
      </w:r>
      <w:r w:rsidR="00FE3400" w:rsidRPr="000E68FB">
        <w:t>if the conduct involves refu</w:t>
      </w:r>
      <w:r w:rsidR="00FE3400">
        <w:t xml:space="preserve">sing or failing to do something, </w:t>
      </w:r>
      <w:r w:rsidR="00FE3400" w:rsidRPr="000E68FB">
        <w:t xml:space="preserve">requiring the </w:t>
      </w:r>
      <w:r w:rsidR="00FE3400">
        <w:t>provider</w:t>
      </w:r>
      <w:r w:rsidR="00FE3400" w:rsidRPr="000E68FB">
        <w:t xml:space="preserve"> to do that thing</w:t>
      </w:r>
      <w:r>
        <w:t>;</w:t>
      </w:r>
    </w:p>
    <w:p w:rsidR="009C7C3D" w:rsidRDefault="009228DA" w:rsidP="009228DA">
      <w:pPr>
        <w:pStyle w:val="AmendHeading3"/>
        <w:tabs>
          <w:tab w:val="right" w:pos="2778"/>
        </w:tabs>
        <w:ind w:left="2891" w:hanging="2891"/>
      </w:pPr>
      <w:r>
        <w:tab/>
      </w:r>
      <w:r w:rsidR="009C7C3D" w:rsidRPr="009228DA">
        <w:t>(</w:t>
      </w:r>
      <w:r w:rsidRPr="009228DA">
        <w:t>c</w:t>
      </w:r>
      <w:r w:rsidR="009C7C3D" w:rsidRPr="009228DA">
        <w:t>)</w:t>
      </w:r>
      <w:r>
        <w:tab/>
        <w:t>in all cases, any</w:t>
      </w:r>
      <w:r w:rsidR="009C7C3D" w:rsidRPr="000E68FB">
        <w:t xml:space="preserve"> other order that the Court thinks appropriate.</w:t>
      </w:r>
    </w:p>
    <w:p w:rsidR="00460012" w:rsidRPr="00460012" w:rsidRDefault="00460012" w:rsidP="00460012"/>
    <w:p w:rsidR="009228DA" w:rsidRDefault="009228DA" w:rsidP="009228DA">
      <w:pPr>
        <w:pStyle w:val="AmendHeading-DIVISION"/>
        <w:rPr>
          <w:lang w:val="en-US"/>
        </w:rPr>
      </w:pPr>
      <w:r>
        <w:rPr>
          <w:lang w:val="en-US"/>
        </w:rPr>
        <w:lastRenderedPageBreak/>
        <w:t>Subdivision 4—Competitively neutral pricing principles Order</w:t>
      </w:r>
    </w:p>
    <w:p w:rsidR="009228DA" w:rsidRPr="0094793A" w:rsidRDefault="009228DA" w:rsidP="009228DA">
      <w:pPr>
        <w:pStyle w:val="AmendHeading1s"/>
        <w:tabs>
          <w:tab w:val="right" w:pos="1701"/>
        </w:tabs>
        <w:ind w:left="1871" w:hanging="1871"/>
      </w:pPr>
      <w:r>
        <w:tab/>
        <w:t>49ZB</w:t>
      </w:r>
      <w:r>
        <w:tab/>
      </w:r>
      <w:r>
        <w:rPr>
          <w:lang w:val="en-US"/>
        </w:rPr>
        <w:t xml:space="preserve">Competitively neutral pricing principles </w:t>
      </w:r>
      <w:r>
        <w:t>Order</w:t>
      </w:r>
    </w:p>
    <w:p w:rsidR="009228DA" w:rsidRDefault="009228DA" w:rsidP="009228DA">
      <w:pPr>
        <w:pStyle w:val="AmendHeading2"/>
        <w:tabs>
          <w:tab w:val="clear" w:pos="720"/>
          <w:tab w:val="right" w:pos="2268"/>
        </w:tabs>
        <w:ind w:left="2381" w:hanging="2381"/>
      </w:pPr>
      <w:r>
        <w:tab/>
      </w:r>
      <w:r w:rsidRPr="009228DA">
        <w:t>(1)</w:t>
      </w:r>
      <w:r>
        <w:tab/>
        <w:t>The Governor in Council, by Order published in the Government Gazette, may specify principles for the purposes of this Division.</w:t>
      </w:r>
    </w:p>
    <w:p w:rsidR="009228DA" w:rsidRDefault="00735860" w:rsidP="00735860">
      <w:pPr>
        <w:pStyle w:val="AmendHeading2"/>
        <w:tabs>
          <w:tab w:val="clear" w:pos="720"/>
          <w:tab w:val="right" w:pos="2268"/>
        </w:tabs>
        <w:ind w:left="2381" w:hanging="2381"/>
      </w:pPr>
      <w:r>
        <w:tab/>
      </w:r>
      <w:r w:rsidR="009228DA" w:rsidRPr="00735860">
        <w:t>(2)</w:t>
      </w:r>
      <w:r w:rsidR="009228DA">
        <w:tab/>
      </w:r>
      <w:r w:rsidR="004A7866">
        <w:t xml:space="preserve">The competitively neutral pricing </w:t>
      </w:r>
      <w:r>
        <w:t>principles must have the effect of—</w:t>
      </w:r>
    </w:p>
    <w:p w:rsidR="00735860" w:rsidRDefault="00735860" w:rsidP="00735860">
      <w:pPr>
        <w:pStyle w:val="AmendHeading3"/>
        <w:tabs>
          <w:tab w:val="right" w:pos="2778"/>
        </w:tabs>
        <w:ind w:left="2891" w:hanging="2891"/>
      </w:pPr>
      <w:r>
        <w:tab/>
      </w:r>
      <w:r w:rsidRPr="00735860">
        <w:t>(a)</w:t>
      </w:r>
      <w:r>
        <w:tab/>
        <w:t xml:space="preserve">requiring full recovery of </w:t>
      </w:r>
      <w:r w:rsidR="006A5976">
        <w:t xml:space="preserve">a </w:t>
      </w:r>
      <w:r>
        <w:t>State cost contribution through pricing of relevant services; and</w:t>
      </w:r>
    </w:p>
    <w:p w:rsidR="00735860" w:rsidRPr="009228DA" w:rsidRDefault="00735860" w:rsidP="00735860">
      <w:pPr>
        <w:pStyle w:val="AmendHeading3"/>
        <w:tabs>
          <w:tab w:val="right" w:pos="2778"/>
        </w:tabs>
        <w:ind w:left="2891" w:hanging="2891"/>
      </w:pPr>
      <w:r>
        <w:tab/>
      </w:r>
      <w:r w:rsidRPr="00735860">
        <w:t>(b)</w:t>
      </w:r>
      <w:r>
        <w:tab/>
        <w:t>permi</w:t>
      </w:r>
      <w:r w:rsidR="00FE3400">
        <w:t>t</w:t>
      </w:r>
      <w:r>
        <w:t xml:space="preserve">ting less than full recovery of </w:t>
      </w:r>
      <w:r w:rsidR="006A5976">
        <w:t xml:space="preserve">a </w:t>
      </w:r>
      <w:r>
        <w:t>private cost contribution through pricing of relevant services.</w:t>
      </w:r>
    </w:p>
    <w:p w:rsidR="009228DA" w:rsidRDefault="009228DA" w:rsidP="009228DA">
      <w:pPr>
        <w:pStyle w:val="AmendHeading1s"/>
        <w:tabs>
          <w:tab w:val="right" w:pos="1701"/>
        </w:tabs>
        <w:ind w:left="1871" w:hanging="1871"/>
        <w:rPr>
          <w:lang w:eastAsia="en-AU"/>
        </w:rPr>
      </w:pPr>
      <w:r>
        <w:rPr>
          <w:lang w:eastAsia="en-AU"/>
        </w:rPr>
        <w:tab/>
        <w:t>49ZC</w:t>
      </w:r>
      <w:r>
        <w:rPr>
          <w:lang w:eastAsia="en-AU"/>
        </w:rPr>
        <w:tab/>
        <w:t xml:space="preserve">When </w:t>
      </w:r>
      <w:r>
        <w:t xml:space="preserve">a </w:t>
      </w:r>
      <w:r w:rsidR="00B25677">
        <w:rPr>
          <w:lang w:val="en-US"/>
        </w:rPr>
        <w:t xml:space="preserve">competitively neutral pricing principles </w:t>
      </w:r>
      <w:r>
        <w:t xml:space="preserve">Order </w:t>
      </w:r>
      <w:r>
        <w:rPr>
          <w:lang w:eastAsia="en-AU"/>
        </w:rPr>
        <w:t>takes effect</w:t>
      </w:r>
    </w:p>
    <w:p w:rsidR="009228DA" w:rsidRDefault="00B25677" w:rsidP="009A72FE">
      <w:pPr>
        <w:pStyle w:val="AmendHeading2"/>
        <w:ind w:left="2381"/>
        <w:rPr>
          <w:lang w:eastAsia="en-AU"/>
        </w:rPr>
      </w:pPr>
      <w:r>
        <w:rPr>
          <w:lang w:eastAsia="en-AU"/>
        </w:rPr>
        <w:t xml:space="preserve">An </w:t>
      </w:r>
      <w:r w:rsidR="009228DA">
        <w:t xml:space="preserve">Order </w:t>
      </w:r>
      <w:r>
        <w:t xml:space="preserve">under section 49ZB </w:t>
      </w:r>
      <w:r w:rsidR="009228DA">
        <w:rPr>
          <w:lang w:eastAsia="en-AU"/>
        </w:rPr>
        <w:t>takes effect—</w:t>
      </w:r>
    </w:p>
    <w:p w:rsidR="009228DA" w:rsidRDefault="009A72FE" w:rsidP="009A72FE">
      <w:pPr>
        <w:pStyle w:val="AmendHeading3"/>
        <w:tabs>
          <w:tab w:val="right" w:pos="2778"/>
        </w:tabs>
        <w:ind w:left="2891" w:hanging="2891"/>
        <w:rPr>
          <w:lang w:eastAsia="en-AU"/>
        </w:rPr>
      </w:pPr>
      <w:r>
        <w:rPr>
          <w:lang w:eastAsia="en-AU"/>
        </w:rPr>
        <w:tab/>
      </w:r>
      <w:r w:rsidR="009228DA" w:rsidRPr="009A72FE">
        <w:rPr>
          <w:lang w:eastAsia="en-AU"/>
        </w:rPr>
        <w:t>(a)</w:t>
      </w:r>
      <w:r w:rsidR="009228DA">
        <w:rPr>
          <w:lang w:eastAsia="en-AU"/>
        </w:rPr>
        <w:tab/>
        <w:t>on the day the Order is published in the Government Gazette; or</w:t>
      </w:r>
    </w:p>
    <w:p w:rsidR="009228DA" w:rsidRDefault="009A72FE" w:rsidP="009A72FE">
      <w:pPr>
        <w:pStyle w:val="AmendHeading3"/>
        <w:tabs>
          <w:tab w:val="right" w:pos="2778"/>
        </w:tabs>
        <w:ind w:left="2891" w:hanging="2891"/>
        <w:rPr>
          <w:lang w:eastAsia="en-AU"/>
        </w:rPr>
      </w:pPr>
      <w:r>
        <w:rPr>
          <w:lang w:eastAsia="en-AU"/>
        </w:rPr>
        <w:tab/>
      </w:r>
      <w:r w:rsidR="009228DA" w:rsidRPr="009A72FE">
        <w:rPr>
          <w:lang w:eastAsia="en-AU"/>
        </w:rPr>
        <w:t>(b)</w:t>
      </w:r>
      <w:r w:rsidR="009228DA">
        <w:rPr>
          <w:lang w:eastAsia="en-AU"/>
        </w:rPr>
        <w:tab/>
        <w:t>if a later day is specified in the Order, on that day.</w:t>
      </w:r>
    </w:p>
    <w:p w:rsidR="009228DA" w:rsidRDefault="009228DA" w:rsidP="009228DA">
      <w:pPr>
        <w:pStyle w:val="AmendHeading1s"/>
        <w:tabs>
          <w:tab w:val="right" w:pos="1701"/>
        </w:tabs>
        <w:ind w:left="1871" w:hanging="1871"/>
        <w:rPr>
          <w:lang w:eastAsia="en-AU"/>
        </w:rPr>
      </w:pPr>
      <w:r>
        <w:rPr>
          <w:lang w:eastAsia="en-AU"/>
        </w:rPr>
        <w:tab/>
        <w:t>49ZD</w:t>
      </w:r>
      <w:r>
        <w:rPr>
          <w:lang w:eastAsia="en-AU"/>
        </w:rPr>
        <w:tab/>
        <w:t xml:space="preserve">Limitation on amending or revoking a </w:t>
      </w:r>
      <w:r w:rsidR="00B25677">
        <w:rPr>
          <w:lang w:val="en-US"/>
        </w:rPr>
        <w:t xml:space="preserve">competitively neutral pricing principles </w:t>
      </w:r>
      <w:r w:rsidR="00B25677">
        <w:t>Order</w:t>
      </w:r>
    </w:p>
    <w:p w:rsidR="009228DA" w:rsidRDefault="009228DA" w:rsidP="009A72FE">
      <w:pPr>
        <w:pStyle w:val="AmendHeading2"/>
        <w:ind w:left="2381"/>
        <w:rPr>
          <w:lang w:eastAsia="en-AU"/>
        </w:rPr>
      </w:pPr>
      <w:r>
        <w:rPr>
          <w:lang w:eastAsia="en-AU"/>
        </w:rPr>
        <w:t>A</w:t>
      </w:r>
      <w:r w:rsidR="00B25677">
        <w:rPr>
          <w:lang w:eastAsia="en-AU"/>
        </w:rPr>
        <w:t>n Order under section 49Z</w:t>
      </w:r>
      <w:r w:rsidR="00FE3400">
        <w:rPr>
          <w:lang w:eastAsia="en-AU"/>
        </w:rPr>
        <w:t>B</w:t>
      </w:r>
      <w:r>
        <w:rPr>
          <w:lang w:eastAsia="en-AU"/>
        </w:rPr>
        <w:t xml:space="preserve"> cannot be amended or revoked except in accordance with this Subdivision.</w:t>
      </w:r>
    </w:p>
    <w:p w:rsidR="009228DA" w:rsidRDefault="009228DA" w:rsidP="009228DA">
      <w:pPr>
        <w:pStyle w:val="AmendHeading1s"/>
        <w:tabs>
          <w:tab w:val="right" w:pos="1701"/>
        </w:tabs>
        <w:ind w:left="1871" w:hanging="1871"/>
      </w:pPr>
      <w:r>
        <w:tab/>
        <w:t>49ZE</w:t>
      </w:r>
      <w:r>
        <w:tab/>
      </w:r>
      <w:r>
        <w:rPr>
          <w:lang w:eastAsia="en-AU"/>
        </w:rPr>
        <w:t xml:space="preserve">Circumstances in which a </w:t>
      </w:r>
      <w:r w:rsidR="00735860">
        <w:rPr>
          <w:lang w:val="en-US"/>
        </w:rPr>
        <w:t xml:space="preserve">competitively neutral pricing principles </w:t>
      </w:r>
      <w:r>
        <w:rPr>
          <w:lang w:eastAsia="en-AU"/>
        </w:rPr>
        <w:t>Order may be amended</w:t>
      </w:r>
    </w:p>
    <w:p w:rsidR="009228DA" w:rsidRDefault="009228DA" w:rsidP="009A72FE">
      <w:pPr>
        <w:pStyle w:val="AmendHeading2"/>
        <w:ind w:left="2381"/>
      </w:pPr>
      <w:r>
        <w:rPr>
          <w:lang w:eastAsia="en-AU"/>
        </w:rPr>
        <w:t xml:space="preserve">Subject to section </w:t>
      </w:r>
      <w:r w:rsidR="00B25677">
        <w:rPr>
          <w:lang w:eastAsia="en-AU"/>
        </w:rPr>
        <w:t>49ZF</w:t>
      </w:r>
      <w:r>
        <w:rPr>
          <w:lang w:eastAsia="en-AU"/>
        </w:rPr>
        <w:t>, a</w:t>
      </w:r>
      <w:r w:rsidR="00B25677">
        <w:rPr>
          <w:lang w:eastAsia="en-AU"/>
        </w:rPr>
        <w:t>n</w:t>
      </w:r>
      <w:r>
        <w:rPr>
          <w:lang w:eastAsia="en-AU"/>
        </w:rPr>
        <w:t xml:space="preserve"> </w:t>
      </w:r>
      <w:r w:rsidR="00B25677">
        <w:rPr>
          <w:lang w:eastAsia="en-AU"/>
        </w:rPr>
        <w:t>Order under section 49Z</w:t>
      </w:r>
      <w:r w:rsidR="00FE3400">
        <w:rPr>
          <w:lang w:eastAsia="en-AU"/>
        </w:rPr>
        <w:t>B</w:t>
      </w:r>
      <w:r w:rsidR="00B25677">
        <w:rPr>
          <w:lang w:eastAsia="en-AU"/>
        </w:rPr>
        <w:t xml:space="preserve"> </w:t>
      </w:r>
      <w:r>
        <w:rPr>
          <w:lang w:eastAsia="en-AU"/>
        </w:rPr>
        <w:t xml:space="preserve">may only be amended with the agreement of the port </w:t>
      </w:r>
      <w:r w:rsidR="00B25677">
        <w:rPr>
          <w:lang w:eastAsia="en-AU"/>
        </w:rPr>
        <w:t>of Melbourne operator</w:t>
      </w:r>
      <w:r>
        <w:rPr>
          <w:lang w:eastAsia="en-AU"/>
        </w:rPr>
        <w:t>.</w:t>
      </w:r>
    </w:p>
    <w:p w:rsidR="009228DA" w:rsidRPr="002203DA" w:rsidRDefault="009228DA" w:rsidP="009228DA">
      <w:pPr>
        <w:pStyle w:val="AmendHeading1s"/>
        <w:tabs>
          <w:tab w:val="right" w:pos="1701"/>
        </w:tabs>
        <w:ind w:left="1871" w:hanging="1871"/>
        <w:rPr>
          <w:lang w:eastAsia="en-AU"/>
        </w:rPr>
      </w:pPr>
      <w:r w:rsidRPr="002203DA">
        <w:rPr>
          <w:lang w:eastAsia="en-AU"/>
        </w:rPr>
        <w:tab/>
      </w:r>
      <w:r>
        <w:rPr>
          <w:lang w:eastAsia="en-AU"/>
        </w:rPr>
        <w:t>49ZF</w:t>
      </w:r>
      <w:r w:rsidRPr="002203DA">
        <w:rPr>
          <w:lang w:eastAsia="en-AU"/>
        </w:rPr>
        <w:tab/>
        <w:t xml:space="preserve">Circumstances in which a </w:t>
      </w:r>
      <w:r w:rsidR="00735860">
        <w:rPr>
          <w:lang w:val="en-US"/>
        </w:rPr>
        <w:t xml:space="preserve">competitively neutral pricing principles </w:t>
      </w:r>
      <w:r w:rsidRPr="002203DA">
        <w:rPr>
          <w:lang w:eastAsia="en-AU"/>
        </w:rPr>
        <w:t xml:space="preserve">Order may be </w:t>
      </w:r>
      <w:r>
        <w:rPr>
          <w:lang w:eastAsia="en-AU"/>
        </w:rPr>
        <w:t xml:space="preserve">wholly </w:t>
      </w:r>
      <w:r w:rsidRPr="002203DA">
        <w:rPr>
          <w:lang w:eastAsia="en-AU"/>
        </w:rPr>
        <w:t>revoked</w:t>
      </w:r>
    </w:p>
    <w:p w:rsidR="009228DA" w:rsidRPr="002203DA" w:rsidRDefault="009228DA" w:rsidP="009A72FE">
      <w:pPr>
        <w:pStyle w:val="AmendHeading2"/>
        <w:ind w:left="2381"/>
        <w:rPr>
          <w:lang w:eastAsia="en-AU"/>
        </w:rPr>
      </w:pPr>
      <w:r w:rsidRPr="002203DA">
        <w:rPr>
          <w:lang w:eastAsia="en-AU"/>
        </w:rPr>
        <w:t xml:space="preserve">A </w:t>
      </w:r>
      <w:r>
        <w:t xml:space="preserve">Order </w:t>
      </w:r>
      <w:r w:rsidR="00735860">
        <w:t>under section 49Z</w:t>
      </w:r>
      <w:r w:rsidR="00FE3400">
        <w:t>B</w:t>
      </w:r>
      <w:r w:rsidR="00735860">
        <w:t xml:space="preserve"> </w:t>
      </w:r>
      <w:r w:rsidRPr="002203DA">
        <w:rPr>
          <w:lang w:eastAsia="en-AU"/>
        </w:rPr>
        <w:t xml:space="preserve">may be wholly revoked by an </w:t>
      </w:r>
      <w:r w:rsidR="00735860">
        <w:rPr>
          <w:lang w:eastAsia="en-AU"/>
        </w:rPr>
        <w:t>Order made under that section</w:t>
      </w:r>
      <w:r w:rsidRPr="002203DA">
        <w:rPr>
          <w:lang w:eastAsia="en-AU"/>
        </w:rPr>
        <w:t>—</w:t>
      </w:r>
    </w:p>
    <w:p w:rsidR="009228DA" w:rsidRDefault="009A72FE" w:rsidP="009A72FE">
      <w:pPr>
        <w:pStyle w:val="AmendHeading3"/>
        <w:tabs>
          <w:tab w:val="right" w:pos="2778"/>
        </w:tabs>
        <w:ind w:left="2891" w:hanging="2891"/>
        <w:rPr>
          <w:lang w:eastAsia="en-AU"/>
        </w:rPr>
      </w:pPr>
      <w:r>
        <w:rPr>
          <w:lang w:eastAsia="en-AU"/>
        </w:rPr>
        <w:tab/>
      </w:r>
      <w:r w:rsidR="009228DA" w:rsidRPr="009A72FE">
        <w:rPr>
          <w:lang w:eastAsia="en-AU"/>
        </w:rPr>
        <w:t>(a)</w:t>
      </w:r>
      <w:r w:rsidR="009228DA">
        <w:rPr>
          <w:lang w:eastAsia="en-AU"/>
        </w:rPr>
        <w:tab/>
        <w:t xml:space="preserve">if the </w:t>
      </w:r>
      <w:r w:rsidR="00B25677">
        <w:rPr>
          <w:lang w:eastAsia="en-AU"/>
        </w:rPr>
        <w:t xml:space="preserve">port of Melbourne operator </w:t>
      </w:r>
      <w:r w:rsidR="009228DA">
        <w:rPr>
          <w:lang w:eastAsia="en-AU"/>
        </w:rPr>
        <w:t>agrees to the revocation; or</w:t>
      </w:r>
    </w:p>
    <w:p w:rsidR="009228DA" w:rsidRDefault="009A72FE" w:rsidP="009A72FE">
      <w:pPr>
        <w:pStyle w:val="AmendHeading3"/>
        <w:tabs>
          <w:tab w:val="right" w:pos="2778"/>
        </w:tabs>
        <w:ind w:left="2891" w:hanging="2891"/>
      </w:pPr>
      <w:r>
        <w:tab/>
      </w:r>
      <w:r w:rsidR="009228DA" w:rsidRPr="009A72FE">
        <w:t>(b)</w:t>
      </w:r>
      <w:r w:rsidR="009228DA">
        <w:tab/>
      </w:r>
      <w:r w:rsidR="006A5976">
        <w:t xml:space="preserve">after </w:t>
      </w:r>
      <w:r w:rsidR="00FE3400">
        <w:t xml:space="preserve">the </w:t>
      </w:r>
      <w:r w:rsidR="009228DA" w:rsidRPr="00A22259">
        <w:t>first lease of land comprising p</w:t>
      </w:r>
      <w:r w:rsidR="009228DA">
        <w:t>ort assets</w:t>
      </w:r>
      <w:r w:rsidR="009228DA" w:rsidRPr="00A22259">
        <w:t xml:space="preserve"> granted to a priv</w:t>
      </w:r>
      <w:r w:rsidR="009228DA">
        <w:t>ate sector entity under section </w:t>
      </w:r>
      <w:r w:rsidR="007779AB">
        <w:t xml:space="preserve">11 of the </w:t>
      </w:r>
      <w:r w:rsidR="007779AB" w:rsidRPr="00A22259">
        <w:rPr>
          <w:b/>
        </w:rPr>
        <w:t>Delivering Victorian Infrastructure (Port of Melbourne Lease Transaction) Act 2016</w:t>
      </w:r>
      <w:r w:rsidR="007779AB">
        <w:rPr>
          <w:b/>
        </w:rPr>
        <w:t xml:space="preserve"> </w:t>
      </w:r>
      <w:r w:rsidR="009228DA">
        <w:t>ends.".</w:t>
      </w:r>
    </w:p>
    <w:p w:rsidR="00460012" w:rsidRDefault="00460012" w:rsidP="00460012"/>
    <w:p w:rsidR="00460012" w:rsidRDefault="00460012" w:rsidP="00460012"/>
    <w:p w:rsidR="00460012" w:rsidRDefault="00460012" w:rsidP="00460012"/>
    <w:p w:rsidR="00460012" w:rsidRDefault="00460012" w:rsidP="00460012"/>
    <w:p w:rsidR="00460012" w:rsidRDefault="00460012" w:rsidP="00460012"/>
    <w:p w:rsidR="00460012" w:rsidRPr="00460012" w:rsidRDefault="00460012" w:rsidP="00460012"/>
    <w:p w:rsidR="005F21A1" w:rsidRDefault="005F21A1" w:rsidP="005F21A1">
      <w:pPr>
        <w:pStyle w:val="ManualNumber"/>
        <w:jc w:val="center"/>
      </w:pPr>
      <w:r>
        <w:lastRenderedPageBreak/>
        <w:t>NEW CLAUSE</w:t>
      </w:r>
    </w:p>
    <w:p w:rsidR="000F2C54" w:rsidRDefault="000F2C54" w:rsidP="001A722B">
      <w:pPr>
        <w:pStyle w:val="ManualNumber"/>
        <w:numPr>
          <w:ilvl w:val="0"/>
          <w:numId w:val="29"/>
        </w:numPr>
      </w:pPr>
      <w:r>
        <w:t>Insert the following New Clause to follow clause 93—</w:t>
      </w:r>
    </w:p>
    <w:p w:rsidR="000F2C54" w:rsidRDefault="000F2C54" w:rsidP="000F2C54">
      <w:pPr>
        <w:pStyle w:val="AmendHeading1s"/>
        <w:tabs>
          <w:tab w:val="right" w:pos="1701"/>
        </w:tabs>
        <w:ind w:left="1871" w:hanging="1871"/>
      </w:pPr>
      <w:r>
        <w:tab/>
      </w:r>
      <w:r>
        <w:rPr>
          <w:b w:val="0"/>
        </w:rPr>
        <w:t>'</w:t>
      </w:r>
      <w:r w:rsidR="00460012">
        <w:t>PP</w:t>
      </w:r>
      <w:r>
        <w:tab/>
        <w:t>New section 53 substituted</w:t>
      </w:r>
    </w:p>
    <w:p w:rsidR="000F2C54" w:rsidRDefault="000F2C54" w:rsidP="000F2C54">
      <w:pPr>
        <w:pStyle w:val="AmendHeading1"/>
        <w:ind w:left="1871"/>
      </w:pPr>
      <w:r>
        <w:t xml:space="preserve">For section 53 of the </w:t>
      </w:r>
      <w:r w:rsidRPr="00B77032">
        <w:rPr>
          <w:b/>
        </w:rPr>
        <w:t>Port Management Act 1995</w:t>
      </w:r>
      <w:r>
        <w:t xml:space="preserve"> </w:t>
      </w:r>
      <w:r w:rsidRPr="00B77032">
        <w:rPr>
          <w:b/>
        </w:rPr>
        <w:t>substitute</w:t>
      </w:r>
      <w:r>
        <w:t>—</w:t>
      </w:r>
    </w:p>
    <w:p w:rsidR="000F2C54" w:rsidRPr="005154BE" w:rsidRDefault="000F2C54" w:rsidP="000F2C54">
      <w:pPr>
        <w:pStyle w:val="AmendHeading1s"/>
        <w:tabs>
          <w:tab w:val="right" w:pos="2268"/>
        </w:tabs>
        <w:ind w:left="2381" w:hanging="2381"/>
      </w:pPr>
      <w:r>
        <w:tab/>
      </w:r>
      <w:r w:rsidRPr="009A53FF">
        <w:rPr>
          <w:b w:val="0"/>
        </w:rPr>
        <w:t>"</w:t>
      </w:r>
      <w:r w:rsidRPr="009A53FF">
        <w:t>53</w:t>
      </w:r>
      <w:r w:rsidRPr="009A53FF">
        <w:tab/>
        <w:t>Conduct of inquiries</w:t>
      </w:r>
    </w:p>
    <w:p w:rsidR="000F2C54" w:rsidRDefault="000F2C54" w:rsidP="000F2C54">
      <w:pPr>
        <w:pStyle w:val="AmendHeading3"/>
        <w:tabs>
          <w:tab w:val="right" w:pos="2778"/>
        </w:tabs>
        <w:ind w:left="2891" w:hanging="2891"/>
      </w:pPr>
      <w:r w:rsidRPr="009A53FF">
        <w:tab/>
        <w:t>(1)</w:t>
      </w:r>
      <w:r w:rsidRPr="009A53FF">
        <w:tab/>
        <w:t>The Commission must, not later than 6 mo</w:t>
      </w:r>
      <w:r>
        <w:t>nths after the end of an inquiry period—</w:t>
      </w:r>
    </w:p>
    <w:p w:rsidR="000F2C54" w:rsidRPr="009A53FF" w:rsidRDefault="000F2C54" w:rsidP="000F2C54">
      <w:pPr>
        <w:pStyle w:val="AmendHeading4"/>
        <w:tabs>
          <w:tab w:val="clear" w:pos="720"/>
          <w:tab w:val="right" w:pos="3288"/>
        </w:tabs>
        <w:ind w:left="3402" w:hanging="3402"/>
      </w:pPr>
      <w:r>
        <w:tab/>
      </w:r>
      <w:r w:rsidRPr="008D0FE5">
        <w:t>(a)</w:t>
      </w:r>
      <w:r>
        <w:tab/>
      </w:r>
      <w:r w:rsidRPr="009A53FF">
        <w:t xml:space="preserve">conduct and complete an inquiry into </w:t>
      </w:r>
      <w:r>
        <w:t>the following matters—</w:t>
      </w:r>
    </w:p>
    <w:p w:rsidR="000F2C54" w:rsidRDefault="000F2C54" w:rsidP="000F2C54">
      <w:pPr>
        <w:pStyle w:val="AmendHeading5"/>
        <w:tabs>
          <w:tab w:val="clear" w:pos="720"/>
          <w:tab w:val="right" w:pos="3798"/>
        </w:tabs>
        <w:ind w:left="3912" w:hanging="3912"/>
      </w:pPr>
      <w:r>
        <w:tab/>
      </w:r>
      <w:r w:rsidRPr="008D0FE5">
        <w:t>(i)</w:t>
      </w:r>
      <w:r w:rsidRPr="009A53FF">
        <w:tab/>
      </w:r>
      <w:r>
        <w:t>w</w:t>
      </w:r>
      <w:r w:rsidRPr="009A53FF">
        <w:t xml:space="preserve">hether </w:t>
      </w:r>
      <w:r>
        <w:t>a</w:t>
      </w:r>
      <w:r w:rsidRPr="009A53FF">
        <w:t xml:space="preserve"> </w:t>
      </w:r>
      <w:r>
        <w:t>port lessee or the port of Melbourne operator has</w:t>
      </w:r>
      <w:r w:rsidRPr="009A53FF">
        <w:t xml:space="preserve"> power </w:t>
      </w:r>
      <w:r>
        <w:t xml:space="preserve">in the relevant market that it may exercise in relation to the process for the setting or reviewing of rents </w:t>
      </w:r>
      <w:r w:rsidRPr="00456B4D">
        <w:t>or associated payments (however described)</w:t>
      </w:r>
      <w:r>
        <w:t xml:space="preserve"> payable by a tenant under an applicable lease;</w:t>
      </w:r>
    </w:p>
    <w:p w:rsidR="000F2C54" w:rsidRDefault="000F2C54" w:rsidP="000F2C54">
      <w:pPr>
        <w:pStyle w:val="AmendHeading5"/>
        <w:tabs>
          <w:tab w:val="clear" w:pos="720"/>
          <w:tab w:val="right" w:pos="3798"/>
        </w:tabs>
        <w:ind w:left="3912" w:hanging="3912"/>
      </w:pPr>
      <w:r>
        <w:tab/>
      </w:r>
      <w:r w:rsidRPr="008D0244">
        <w:t>(ii)</w:t>
      </w:r>
      <w:r>
        <w:tab/>
        <w:t xml:space="preserve">whether a port lessee or the port of Melbourne operator has exercised that power in a way that has the effect of causing material detriment to the long term interests of Victorian consumers (a </w:t>
      </w:r>
      <w:r w:rsidRPr="007733C2">
        <w:rPr>
          <w:b/>
          <w:i/>
        </w:rPr>
        <w:t>misuse of market power</w:t>
      </w:r>
      <w:r>
        <w:t>); and</w:t>
      </w:r>
    </w:p>
    <w:p w:rsidR="000F2C54" w:rsidRDefault="000F2C54" w:rsidP="000F2C54">
      <w:pPr>
        <w:pStyle w:val="AmendHeading4"/>
        <w:tabs>
          <w:tab w:val="clear" w:pos="720"/>
          <w:tab w:val="right" w:pos="3288"/>
        </w:tabs>
        <w:ind w:left="3402" w:hanging="3402"/>
      </w:pPr>
      <w:r>
        <w:tab/>
      </w:r>
      <w:r w:rsidRPr="007733C2">
        <w:t>(b)</w:t>
      </w:r>
      <w:r>
        <w:tab/>
        <w:t xml:space="preserve">if and only if the Commission finds that there has been a misuse of market power, make recommendations to the ESC Minister about whether the provision of access to port of Melbourne land by means of an applicable lease </w:t>
      </w:r>
      <w:r w:rsidRPr="009A53FF">
        <w:t>should be subject to</w:t>
      </w:r>
      <w:r>
        <w:t xml:space="preserve"> economic </w:t>
      </w:r>
      <w:r w:rsidRPr="009A53FF">
        <w:t>regulation</w:t>
      </w:r>
      <w:r>
        <w:t>,</w:t>
      </w:r>
      <w:r w:rsidRPr="009A53FF">
        <w:t xml:space="preserve"> and, if </w:t>
      </w:r>
      <w:r>
        <w:t>so, the form of the economic regulation.</w:t>
      </w:r>
    </w:p>
    <w:p w:rsidR="000F2C54" w:rsidRPr="00D8110B" w:rsidRDefault="000F2C54" w:rsidP="000F2C54">
      <w:pPr>
        <w:pStyle w:val="AmendHeading3"/>
        <w:tabs>
          <w:tab w:val="right" w:pos="2778"/>
        </w:tabs>
        <w:ind w:left="2891" w:hanging="2891"/>
      </w:pPr>
      <w:r>
        <w:tab/>
      </w:r>
      <w:r w:rsidRPr="00D8110B">
        <w:t>(2)</w:t>
      </w:r>
      <w:r>
        <w:tab/>
        <w:t>For the purposes of subsection (1)(b), the form of economic regulation may include a form of price regulation.</w:t>
      </w:r>
    </w:p>
    <w:p w:rsidR="000F2C54" w:rsidRPr="00EE4D23" w:rsidRDefault="000F2C54" w:rsidP="000F2C54">
      <w:pPr>
        <w:pStyle w:val="AmendHeading3"/>
        <w:tabs>
          <w:tab w:val="right" w:pos="2778"/>
        </w:tabs>
        <w:ind w:left="2891" w:hanging="2891"/>
      </w:pPr>
      <w:r>
        <w:tab/>
      </w:r>
      <w:r w:rsidRPr="00EE4D23">
        <w:t>(</w:t>
      </w:r>
      <w:r>
        <w:t>3</w:t>
      </w:r>
      <w:r w:rsidRPr="00EE4D23">
        <w:t>)</w:t>
      </w:r>
      <w:r>
        <w:tab/>
        <w:t>Without limiting subsection (1), in conducting an inquiry under this section the Commission must have regard to—</w:t>
      </w:r>
    </w:p>
    <w:p w:rsidR="000F2C54" w:rsidRPr="009A53FF" w:rsidRDefault="000F2C54" w:rsidP="000F2C54">
      <w:pPr>
        <w:pStyle w:val="AmendHeading4"/>
        <w:tabs>
          <w:tab w:val="clear" w:pos="720"/>
          <w:tab w:val="right" w:pos="3288"/>
        </w:tabs>
        <w:ind w:left="3402" w:hanging="3402"/>
      </w:pPr>
      <w:r>
        <w:tab/>
      </w:r>
      <w:r w:rsidRPr="00CC4402">
        <w:t>(a)</w:t>
      </w:r>
      <w:r w:rsidRPr="009A53FF">
        <w:tab/>
        <w:t xml:space="preserve">the processes used to establish or review rents </w:t>
      </w:r>
      <w:r>
        <w:t xml:space="preserve">or </w:t>
      </w:r>
      <w:r w:rsidRPr="009A53FF">
        <w:t xml:space="preserve">associated </w:t>
      </w:r>
      <w:r>
        <w:t>payments (however described) payable by</w:t>
      </w:r>
      <w:r w:rsidRPr="009A53FF">
        <w:t xml:space="preserve"> </w:t>
      </w:r>
      <w:r>
        <w:t xml:space="preserve">a </w:t>
      </w:r>
      <w:r w:rsidRPr="009A53FF">
        <w:t>tenant</w:t>
      </w:r>
      <w:r>
        <w:t xml:space="preserve"> under an applicable</w:t>
      </w:r>
      <w:r w:rsidRPr="00F431D0">
        <w:t xml:space="preserve"> lease;</w:t>
      </w:r>
      <w:r>
        <w:t xml:space="preserve"> and</w:t>
      </w:r>
    </w:p>
    <w:p w:rsidR="000F2C54" w:rsidRDefault="000F2C54" w:rsidP="000F2C54">
      <w:pPr>
        <w:pStyle w:val="AmendHeading4"/>
        <w:tabs>
          <w:tab w:val="clear" w:pos="720"/>
          <w:tab w:val="right" w:pos="3288"/>
        </w:tabs>
        <w:ind w:left="3402" w:hanging="3402"/>
      </w:pPr>
      <w:r>
        <w:tab/>
      </w:r>
      <w:r w:rsidRPr="00CC4402">
        <w:t>(b)</w:t>
      </w:r>
      <w:r w:rsidRPr="009A53FF">
        <w:tab/>
      </w:r>
      <w:r>
        <w:t>a port lessee's</w:t>
      </w:r>
      <w:r w:rsidRPr="009A53FF">
        <w:t xml:space="preserve"> </w:t>
      </w:r>
      <w:r>
        <w:t xml:space="preserve">or the port of Melbourne operator's </w:t>
      </w:r>
      <w:r w:rsidRPr="009A53FF">
        <w:t xml:space="preserve">compliance with any processes for setting and reviewing rents </w:t>
      </w:r>
      <w:r>
        <w:t xml:space="preserve">or </w:t>
      </w:r>
      <w:r w:rsidRPr="009A53FF">
        <w:t xml:space="preserve">associated </w:t>
      </w:r>
      <w:r>
        <w:t>payments (however described) payable by a tenant under an</w:t>
      </w:r>
      <w:r w:rsidRPr="009A53FF">
        <w:t xml:space="preserve"> </w:t>
      </w:r>
      <w:r>
        <w:t xml:space="preserve">applicable </w:t>
      </w:r>
      <w:r w:rsidRPr="009A53FF">
        <w:t xml:space="preserve">lease </w:t>
      </w:r>
      <w:r>
        <w:t>required under—</w:t>
      </w:r>
    </w:p>
    <w:p w:rsidR="000F2C54" w:rsidRDefault="000F2C54" w:rsidP="000F2C54">
      <w:pPr>
        <w:pStyle w:val="AmendHeading5"/>
        <w:tabs>
          <w:tab w:val="clear" w:pos="720"/>
          <w:tab w:val="right" w:pos="3798"/>
        </w:tabs>
        <w:ind w:left="3912" w:hanging="3912"/>
      </w:pPr>
      <w:r>
        <w:tab/>
      </w:r>
      <w:r w:rsidRPr="00CC4402">
        <w:t>(i)</w:t>
      </w:r>
      <w:r>
        <w:tab/>
        <w:t>a port of Melbourne lease;</w:t>
      </w:r>
      <w:r w:rsidRPr="009A53FF">
        <w:t xml:space="preserve"> or </w:t>
      </w:r>
    </w:p>
    <w:p w:rsidR="000F2C54" w:rsidRPr="009A53FF" w:rsidRDefault="000F2C54" w:rsidP="000F2C54">
      <w:pPr>
        <w:pStyle w:val="AmendHeading5"/>
        <w:tabs>
          <w:tab w:val="clear" w:pos="720"/>
          <w:tab w:val="right" w:pos="3798"/>
        </w:tabs>
        <w:ind w:left="3912" w:hanging="3912"/>
      </w:pPr>
      <w:r>
        <w:tab/>
      </w:r>
      <w:r w:rsidRPr="00CC4402">
        <w:t>(ii)</w:t>
      </w:r>
      <w:r>
        <w:tab/>
      </w:r>
      <w:r w:rsidRPr="009A53FF">
        <w:t xml:space="preserve">any agreement or </w:t>
      </w:r>
      <w:r>
        <w:t>arrangement entered into by the</w:t>
      </w:r>
      <w:r w:rsidRPr="009A53FF">
        <w:t xml:space="preserve"> </w:t>
      </w:r>
      <w:r>
        <w:t xml:space="preserve">port lessee or the port of Melbourne operator </w:t>
      </w:r>
      <w:r w:rsidRPr="009A53FF">
        <w:t>in connection with a port of Melbourne lease; and</w:t>
      </w:r>
    </w:p>
    <w:p w:rsidR="000F2C54" w:rsidRPr="009A53FF" w:rsidRDefault="000F2C54" w:rsidP="000F2C54">
      <w:pPr>
        <w:pStyle w:val="AmendHeading4"/>
        <w:tabs>
          <w:tab w:val="clear" w:pos="720"/>
          <w:tab w:val="right" w:pos="3288"/>
        </w:tabs>
        <w:ind w:left="3402" w:hanging="3402"/>
      </w:pPr>
      <w:r>
        <w:lastRenderedPageBreak/>
        <w:tab/>
      </w:r>
      <w:r w:rsidRPr="00CC4402">
        <w:t>(c)</w:t>
      </w:r>
      <w:r w:rsidRPr="009A53FF">
        <w:tab/>
        <w:t xml:space="preserve">the extent to which </w:t>
      </w:r>
      <w:r>
        <w:t xml:space="preserve">any </w:t>
      </w:r>
      <w:r w:rsidRPr="009A53FF">
        <w:t xml:space="preserve">rents </w:t>
      </w:r>
      <w:r>
        <w:t xml:space="preserve">or </w:t>
      </w:r>
      <w:r w:rsidRPr="009A53FF">
        <w:t xml:space="preserve">associated </w:t>
      </w:r>
      <w:r>
        <w:t xml:space="preserve">payments (however described) paid by a tenant </w:t>
      </w:r>
      <w:r w:rsidRPr="009A53FF">
        <w:t xml:space="preserve">under </w:t>
      </w:r>
      <w:r>
        <w:t xml:space="preserve">an applicable lease may be </w:t>
      </w:r>
      <w:r w:rsidRPr="009A53FF">
        <w:t xml:space="preserve">passed through by </w:t>
      </w:r>
      <w:r>
        <w:t xml:space="preserve">the tenant </w:t>
      </w:r>
      <w:r w:rsidRPr="009A53FF">
        <w:t xml:space="preserve">to users of services provided by </w:t>
      </w:r>
      <w:r>
        <w:t xml:space="preserve">the tenant, to those users' </w:t>
      </w:r>
      <w:r w:rsidRPr="009A53FF">
        <w:t>customers</w:t>
      </w:r>
      <w:r>
        <w:t>,</w:t>
      </w:r>
      <w:r w:rsidRPr="009A53FF">
        <w:t xml:space="preserve"> and </w:t>
      </w:r>
      <w:r>
        <w:t>ultimately to Victorian consumers.</w:t>
      </w:r>
    </w:p>
    <w:p w:rsidR="000F2C54" w:rsidRDefault="000F2C54" w:rsidP="000F2C54">
      <w:pPr>
        <w:pStyle w:val="AmendHeading3"/>
        <w:tabs>
          <w:tab w:val="right" w:pos="2778"/>
        </w:tabs>
        <w:ind w:left="2891" w:hanging="2891"/>
      </w:pPr>
      <w:r>
        <w:tab/>
      </w:r>
      <w:r w:rsidRPr="00040121">
        <w:t>(</w:t>
      </w:r>
      <w:r>
        <w:t>4</w:t>
      </w:r>
      <w:r w:rsidRPr="00040121">
        <w:t>)</w:t>
      </w:r>
      <w:r>
        <w:tab/>
        <w:t xml:space="preserve">An inquiry under this section must be conducted in accordance with Part 5 of the </w:t>
      </w:r>
      <w:r w:rsidRPr="00040121">
        <w:rPr>
          <w:b/>
        </w:rPr>
        <w:t>Essential Services Commission Act 2001</w:t>
      </w:r>
      <w:r>
        <w:t xml:space="preserve"> but section 40 of that Act does not apply in respect of that inquiry.</w:t>
      </w:r>
    </w:p>
    <w:p w:rsidR="000F2C54" w:rsidRDefault="000F2C54" w:rsidP="000F2C54">
      <w:pPr>
        <w:pStyle w:val="AmendHeading3"/>
        <w:tabs>
          <w:tab w:val="right" w:pos="2778"/>
        </w:tabs>
        <w:ind w:left="2891" w:hanging="2891"/>
      </w:pPr>
      <w:r>
        <w:tab/>
      </w:r>
      <w:r w:rsidRPr="00040121">
        <w:t>(</w:t>
      </w:r>
      <w:r>
        <w:t>5</w:t>
      </w:r>
      <w:r w:rsidRPr="00040121">
        <w:t>)</w:t>
      </w:r>
      <w:r>
        <w:tab/>
        <w:t>In this section—</w:t>
      </w:r>
    </w:p>
    <w:p w:rsidR="000F2C54" w:rsidRDefault="000F2C54" w:rsidP="000F2C54">
      <w:pPr>
        <w:pStyle w:val="AmendDefinition3"/>
      </w:pPr>
      <w:r>
        <w:rPr>
          <w:b/>
          <w:i/>
        </w:rPr>
        <w:t xml:space="preserve">applicable lease </w:t>
      </w:r>
      <w:r w:rsidRPr="00EE4D23">
        <w:t>means a sublease</w:t>
      </w:r>
      <w:r>
        <w:t>,</w:t>
      </w:r>
      <w:r w:rsidRPr="00EE4D23">
        <w:t xml:space="preserve"> </w:t>
      </w:r>
      <w:r>
        <w:t xml:space="preserve">or a sublease of a sublease, </w:t>
      </w:r>
      <w:r w:rsidRPr="00EE4D23">
        <w:t xml:space="preserve">of </w:t>
      </w:r>
      <w:r>
        <w:t xml:space="preserve">leased </w:t>
      </w:r>
      <w:r w:rsidRPr="00EE4D23">
        <w:t>port o</w:t>
      </w:r>
      <w:r>
        <w:t>f Melbourne land granted by a port lessee (other than to the port of Melbourne operator) or by the port of Melbourne operator;</w:t>
      </w:r>
    </w:p>
    <w:p w:rsidR="000F2C54" w:rsidRDefault="000F2C54" w:rsidP="000F2C54">
      <w:pPr>
        <w:pStyle w:val="AmendDefinition3"/>
      </w:pPr>
      <w:r w:rsidRPr="001235F2">
        <w:rPr>
          <w:b/>
          <w:i/>
        </w:rPr>
        <w:t>inquiry period</w:t>
      </w:r>
      <w:r>
        <w:t xml:space="preserve"> means any of the following—</w:t>
      </w:r>
    </w:p>
    <w:p w:rsidR="000F2C54" w:rsidRDefault="000F2C54" w:rsidP="000F2C54">
      <w:pPr>
        <w:pStyle w:val="AmendHeading5"/>
        <w:tabs>
          <w:tab w:val="clear" w:pos="720"/>
          <w:tab w:val="right" w:pos="3798"/>
        </w:tabs>
        <w:ind w:left="3912" w:hanging="3912"/>
      </w:pPr>
      <w:r>
        <w:rPr>
          <w:lang w:val="en-US"/>
        </w:rPr>
        <w:tab/>
      </w:r>
      <w:r w:rsidRPr="001235F2">
        <w:rPr>
          <w:lang w:val="en-US"/>
        </w:rPr>
        <w:t>(a)</w:t>
      </w:r>
      <w:r>
        <w:rPr>
          <w:lang w:val="en-US"/>
        </w:rPr>
        <w:tab/>
      </w:r>
      <w:r w:rsidRPr="00A22259">
        <w:t>the period of 3 years commencing on the day on which the first lease of land comprising port assets is granted to a priv</w:t>
      </w:r>
      <w:r>
        <w:t>ate sector entity under section </w:t>
      </w:r>
      <w:r w:rsidRPr="00A22259">
        <w:t xml:space="preserve">11 of the </w:t>
      </w:r>
      <w:r w:rsidRPr="00A22259">
        <w:rPr>
          <w:b/>
        </w:rPr>
        <w:t>Delivering Victorian Infrastructure (Port of Melbourne Lease Transaction) Act 2016</w:t>
      </w:r>
      <w:r>
        <w:rPr>
          <w:szCs w:val="24"/>
          <w:lang w:eastAsia="en-AU"/>
        </w:rPr>
        <w:t>;</w:t>
      </w:r>
    </w:p>
    <w:p w:rsidR="000F2C54" w:rsidRDefault="000F2C54" w:rsidP="000F2C54">
      <w:pPr>
        <w:pStyle w:val="AmendHeading5"/>
        <w:tabs>
          <w:tab w:val="clear" w:pos="720"/>
          <w:tab w:val="right" w:pos="3798"/>
        </w:tabs>
        <w:ind w:left="3912" w:hanging="3912"/>
      </w:pPr>
      <w:r>
        <w:tab/>
      </w:r>
      <w:r w:rsidRPr="001235F2">
        <w:t>(b)</w:t>
      </w:r>
      <w:r>
        <w:tab/>
        <w:t>the period of 5 years commencing on the day after the day on which the period referred to in paragraph (a) ends;</w:t>
      </w:r>
    </w:p>
    <w:p w:rsidR="000F2C54" w:rsidRDefault="000F2C54" w:rsidP="000F2C54">
      <w:pPr>
        <w:pStyle w:val="AmendHeading5"/>
        <w:tabs>
          <w:tab w:val="clear" w:pos="720"/>
          <w:tab w:val="right" w:pos="3798"/>
        </w:tabs>
        <w:ind w:left="3912" w:hanging="3912"/>
      </w:pPr>
      <w:r>
        <w:tab/>
      </w:r>
      <w:r w:rsidRPr="001235F2">
        <w:t>(c)</w:t>
      </w:r>
      <w:r w:rsidRPr="001235F2">
        <w:tab/>
      </w:r>
      <w:r>
        <w:t xml:space="preserve">a period </w:t>
      </w:r>
      <w:r w:rsidRPr="001235F2">
        <w:t xml:space="preserve">of 5 years commencing on the day after the day on which </w:t>
      </w:r>
      <w:r>
        <w:t>a</w:t>
      </w:r>
      <w:r w:rsidRPr="001235F2">
        <w:t xml:space="preserve"> previous </w:t>
      </w:r>
      <w:r>
        <w:t xml:space="preserve">5 year </w:t>
      </w:r>
      <w:r w:rsidRPr="001235F2">
        <w:t>period ends</w:t>
      </w:r>
      <w:r>
        <w:t>;</w:t>
      </w:r>
    </w:p>
    <w:p w:rsidR="000F2C54" w:rsidRDefault="000F2C54" w:rsidP="000F2C54">
      <w:pPr>
        <w:pStyle w:val="AmendDefinition3"/>
      </w:pPr>
      <w:r>
        <w:rPr>
          <w:b/>
          <w:i/>
        </w:rPr>
        <w:t xml:space="preserve">port </w:t>
      </w:r>
      <w:r w:rsidRPr="00456B4D">
        <w:rPr>
          <w:b/>
          <w:i/>
        </w:rPr>
        <w:t>lessee</w:t>
      </w:r>
      <w:r>
        <w:t xml:space="preserve"> means a lessee under a port of Melbourne lease;</w:t>
      </w:r>
    </w:p>
    <w:p w:rsidR="000F2C54" w:rsidRDefault="000F2C54" w:rsidP="000F2C54">
      <w:pPr>
        <w:pStyle w:val="AmendDefinition3"/>
      </w:pPr>
      <w:r w:rsidRPr="00F431D0">
        <w:rPr>
          <w:b/>
          <w:i/>
        </w:rPr>
        <w:t>port of Melbourne lease</w:t>
      </w:r>
      <w:r>
        <w:t xml:space="preserve"> has the same meaning as in section 59 </w:t>
      </w:r>
      <w:r w:rsidRPr="00F431D0">
        <w:t xml:space="preserve">of the </w:t>
      </w:r>
      <w:r w:rsidRPr="00F431D0">
        <w:rPr>
          <w:b/>
        </w:rPr>
        <w:t xml:space="preserve">Delivering Victorian Infrastructure (Port </w:t>
      </w:r>
      <w:r>
        <w:rPr>
          <w:b/>
        </w:rPr>
        <w:t>o</w:t>
      </w:r>
      <w:r w:rsidRPr="00F431D0">
        <w:rPr>
          <w:b/>
        </w:rPr>
        <w:t xml:space="preserve">f Melbourne Lease Transaction) Act </w:t>
      </w:r>
      <w:r w:rsidRPr="00F431D0">
        <w:rPr>
          <w:b/>
          <w:caps/>
        </w:rPr>
        <w:t>201</w:t>
      </w:r>
      <w:r>
        <w:rPr>
          <w:b/>
          <w:caps/>
        </w:rPr>
        <w:t>6</w:t>
      </w:r>
      <w:r>
        <w:t>;</w:t>
      </w:r>
    </w:p>
    <w:p w:rsidR="000F2C54" w:rsidRDefault="000F2C54" w:rsidP="000F2C54">
      <w:pPr>
        <w:pStyle w:val="AmendDefinition3"/>
      </w:pPr>
      <w:r w:rsidRPr="007514B8">
        <w:rPr>
          <w:b/>
          <w:i/>
        </w:rPr>
        <w:t>relevant market</w:t>
      </w:r>
      <w:r>
        <w:t xml:space="preserve"> means the market for access to leased port of Melbourne land by means of an applicable lease.".'.</w:t>
      </w:r>
    </w:p>
    <w:p w:rsidR="000F2C54" w:rsidRDefault="000F2C54" w:rsidP="001A722B">
      <w:pPr>
        <w:pStyle w:val="ManualNumber"/>
        <w:numPr>
          <w:ilvl w:val="0"/>
          <w:numId w:val="30"/>
        </w:numPr>
      </w:pPr>
      <w:r>
        <w:t>Clause 94, omit this clause.</w:t>
      </w:r>
    </w:p>
    <w:p w:rsidR="000F2C54" w:rsidRDefault="000F2C54" w:rsidP="001A722B">
      <w:pPr>
        <w:pStyle w:val="ManualNumber"/>
        <w:numPr>
          <w:ilvl w:val="0"/>
          <w:numId w:val="31"/>
        </w:numPr>
      </w:pPr>
      <w:r>
        <w:t>Clause 109, page 105, line 30, omit "Port" and insert "port".</w:t>
      </w:r>
    </w:p>
    <w:p w:rsidR="00460012" w:rsidRDefault="00460012" w:rsidP="00460012">
      <w:pPr>
        <w:rPr>
          <w:lang w:val="en-US"/>
        </w:rPr>
      </w:pPr>
    </w:p>
    <w:p w:rsidR="00460012" w:rsidRDefault="00460012" w:rsidP="00460012">
      <w:pPr>
        <w:rPr>
          <w:lang w:val="en-US"/>
        </w:rPr>
      </w:pPr>
    </w:p>
    <w:p w:rsidR="00460012" w:rsidRDefault="00460012" w:rsidP="00460012">
      <w:pPr>
        <w:rPr>
          <w:lang w:val="en-US"/>
        </w:rPr>
      </w:pPr>
    </w:p>
    <w:p w:rsidR="00460012" w:rsidRDefault="00460012" w:rsidP="00460012">
      <w:pPr>
        <w:rPr>
          <w:lang w:val="en-US"/>
        </w:rPr>
      </w:pPr>
    </w:p>
    <w:p w:rsidR="00460012" w:rsidRDefault="00460012" w:rsidP="00460012">
      <w:pPr>
        <w:rPr>
          <w:lang w:val="en-US"/>
        </w:rPr>
      </w:pPr>
    </w:p>
    <w:p w:rsidR="00460012" w:rsidRPr="00460012" w:rsidRDefault="00460012" w:rsidP="00460012">
      <w:pPr>
        <w:rPr>
          <w:lang w:val="en-US"/>
        </w:rPr>
      </w:pPr>
    </w:p>
    <w:p w:rsidR="000F2C54" w:rsidRDefault="000F2C54" w:rsidP="000F2C54">
      <w:pPr>
        <w:pStyle w:val="ManualNumber"/>
        <w:jc w:val="center"/>
      </w:pPr>
      <w:r>
        <w:lastRenderedPageBreak/>
        <w:t>NEW CLAUSE</w:t>
      </w:r>
    </w:p>
    <w:p w:rsidR="000F2C54" w:rsidRPr="00F431D0" w:rsidRDefault="000F2C54" w:rsidP="001A722B">
      <w:pPr>
        <w:pStyle w:val="ManualNumber"/>
        <w:numPr>
          <w:ilvl w:val="0"/>
          <w:numId w:val="32"/>
        </w:numPr>
      </w:pPr>
      <w:r>
        <w:t>Insert the following New Clause to follow clause 139—</w:t>
      </w:r>
    </w:p>
    <w:p w:rsidR="000F2C54" w:rsidRDefault="000F2C54" w:rsidP="000F2C54">
      <w:pPr>
        <w:pStyle w:val="AmendHeading1s"/>
        <w:tabs>
          <w:tab w:val="right" w:pos="1701"/>
        </w:tabs>
        <w:ind w:left="1871" w:hanging="1871"/>
      </w:pPr>
      <w:r>
        <w:tab/>
      </w:r>
      <w:r>
        <w:rPr>
          <w:b w:val="0"/>
        </w:rPr>
        <w:t>'</w:t>
      </w:r>
      <w:r w:rsidR="00460012">
        <w:t>QQ</w:t>
      </w:r>
      <w:r>
        <w:tab/>
        <w:t>New Part 6C inserted</w:t>
      </w:r>
    </w:p>
    <w:p w:rsidR="000F2C54" w:rsidRDefault="000F2C54" w:rsidP="000F2C54">
      <w:pPr>
        <w:pStyle w:val="AmendHeading1"/>
        <w:ind w:left="1871"/>
      </w:pPr>
      <w:r>
        <w:t xml:space="preserve">After Part 6B of the </w:t>
      </w:r>
      <w:r w:rsidRPr="005179E6">
        <w:rPr>
          <w:b/>
        </w:rPr>
        <w:t xml:space="preserve">Port </w:t>
      </w:r>
      <w:r w:rsidRPr="00741C51">
        <w:rPr>
          <w:b/>
        </w:rPr>
        <w:t>Management Act 1995</w:t>
      </w:r>
      <w:r>
        <w:t xml:space="preserve"> </w:t>
      </w:r>
      <w:r w:rsidRPr="00741C51">
        <w:rPr>
          <w:b/>
        </w:rPr>
        <w:t>insert</w:t>
      </w:r>
      <w:r>
        <w:t>—</w:t>
      </w:r>
    </w:p>
    <w:p w:rsidR="000F2C54" w:rsidRDefault="000F2C54" w:rsidP="000F2C54">
      <w:pPr>
        <w:pStyle w:val="AmendHeading-DIVISION"/>
        <w:rPr>
          <w:sz w:val="32"/>
          <w:szCs w:val="32"/>
        </w:rPr>
      </w:pPr>
      <w:r w:rsidRPr="00741C51">
        <w:rPr>
          <w:b w:val="0"/>
          <w:sz w:val="32"/>
          <w:szCs w:val="32"/>
        </w:rPr>
        <w:t>"</w:t>
      </w:r>
      <w:r w:rsidRPr="00741C51">
        <w:rPr>
          <w:sz w:val="32"/>
          <w:szCs w:val="32"/>
        </w:rPr>
        <w:t>Part 6C—</w:t>
      </w:r>
      <w:r>
        <w:rPr>
          <w:sz w:val="32"/>
          <w:szCs w:val="32"/>
        </w:rPr>
        <w:t>Port of Melbourne R</w:t>
      </w:r>
      <w:r w:rsidRPr="00741C51">
        <w:rPr>
          <w:sz w:val="32"/>
          <w:szCs w:val="32"/>
        </w:rPr>
        <w:t>ail Access Strategy</w:t>
      </w:r>
    </w:p>
    <w:p w:rsidR="000F2C54" w:rsidRDefault="000F2C54" w:rsidP="000F2C54">
      <w:pPr>
        <w:pStyle w:val="AmendHeading1s"/>
        <w:tabs>
          <w:tab w:val="right" w:pos="2268"/>
        </w:tabs>
        <w:ind w:left="2381" w:hanging="2381"/>
      </w:pPr>
      <w:r>
        <w:tab/>
      </w:r>
      <w:r w:rsidRPr="006C1584">
        <w:t>91O</w:t>
      </w:r>
      <w:r>
        <w:tab/>
        <w:t>Definitions</w:t>
      </w:r>
    </w:p>
    <w:p w:rsidR="000F2C54" w:rsidRDefault="000F2C54" w:rsidP="000F2C54">
      <w:pPr>
        <w:pStyle w:val="AmendHeading3"/>
        <w:ind w:left="2891"/>
      </w:pPr>
      <w:r>
        <w:t>In this Part—</w:t>
      </w:r>
    </w:p>
    <w:p w:rsidR="000F2C54" w:rsidRDefault="000F2C54" w:rsidP="000F2C54">
      <w:pPr>
        <w:pStyle w:val="AmendDefinition3"/>
      </w:pPr>
      <w:r>
        <w:rPr>
          <w:b/>
          <w:i/>
        </w:rPr>
        <w:t>d</w:t>
      </w:r>
      <w:r w:rsidRPr="006C1584">
        <w:rPr>
          <w:b/>
          <w:i/>
        </w:rPr>
        <w:t>irection</w:t>
      </w:r>
      <w:r>
        <w:t xml:space="preserve"> means a direction given under section 91U or 91V;</w:t>
      </w:r>
    </w:p>
    <w:p w:rsidR="000F2C54" w:rsidRDefault="000F2C54" w:rsidP="000F2C54">
      <w:pPr>
        <w:pStyle w:val="AmendDefinition3"/>
      </w:pPr>
      <w:r w:rsidRPr="009D6668">
        <w:rPr>
          <w:b/>
          <w:i/>
        </w:rPr>
        <w:t xml:space="preserve">guidelines </w:t>
      </w:r>
      <w:r>
        <w:t>means guidelines made under section 91T;</w:t>
      </w:r>
    </w:p>
    <w:p w:rsidR="000F2C54" w:rsidRPr="00435683" w:rsidRDefault="000F2C54" w:rsidP="000F2C54">
      <w:pPr>
        <w:pStyle w:val="AmendDefinition3"/>
      </w:pPr>
      <w:r w:rsidRPr="00C23419">
        <w:rPr>
          <w:b/>
          <w:i/>
        </w:rPr>
        <w:t>Port Development Strategy</w:t>
      </w:r>
      <w:r>
        <w:t xml:space="preserve"> has the same meaning as in Part 6B;</w:t>
      </w:r>
    </w:p>
    <w:p w:rsidR="000F2C54" w:rsidRDefault="000F2C54" w:rsidP="000F2C54">
      <w:pPr>
        <w:pStyle w:val="AmendDefinition3"/>
      </w:pPr>
      <w:r w:rsidRPr="00465D8E">
        <w:rPr>
          <w:b/>
          <w:i/>
        </w:rPr>
        <w:t>port rail shuttle</w:t>
      </w:r>
      <w:r>
        <w:t>—see section 91P;</w:t>
      </w:r>
    </w:p>
    <w:p w:rsidR="000F2C54" w:rsidRDefault="000F2C54" w:rsidP="000F2C54">
      <w:pPr>
        <w:pStyle w:val="AmendDefinition3"/>
      </w:pPr>
      <w:r w:rsidRPr="00FE58D1">
        <w:rPr>
          <w:b/>
          <w:i/>
        </w:rPr>
        <w:t>private sector entity</w:t>
      </w:r>
      <w:r>
        <w:t xml:space="preserve"> has the same meaning as in </w:t>
      </w:r>
      <w:r w:rsidRPr="00F431D0">
        <w:t xml:space="preserve">the </w:t>
      </w:r>
      <w:r w:rsidRPr="00FE58D1">
        <w:rPr>
          <w:b/>
        </w:rPr>
        <w:t xml:space="preserve">Delivering Victorian Infrastructure (Port of Melbourne Lease Transaction) Act </w:t>
      </w:r>
      <w:r w:rsidRPr="00FE58D1">
        <w:rPr>
          <w:b/>
          <w:caps/>
        </w:rPr>
        <w:t>201</w:t>
      </w:r>
      <w:r>
        <w:rPr>
          <w:b/>
          <w:caps/>
        </w:rPr>
        <w:t>6</w:t>
      </w:r>
      <w:r>
        <w:t>;</w:t>
      </w:r>
    </w:p>
    <w:p w:rsidR="000F2C54" w:rsidRDefault="000F2C54" w:rsidP="000F2C54">
      <w:pPr>
        <w:pStyle w:val="AmendDefinition3"/>
      </w:pPr>
      <w:r w:rsidRPr="00FE58D1">
        <w:rPr>
          <w:b/>
          <w:i/>
        </w:rPr>
        <w:t>Rail Access Strategy</w:t>
      </w:r>
      <w:r>
        <w:t>—see section 91Q.</w:t>
      </w:r>
    </w:p>
    <w:p w:rsidR="000F2C54" w:rsidRDefault="000F2C54" w:rsidP="000F2C54">
      <w:pPr>
        <w:pStyle w:val="AmendHeading1s"/>
        <w:tabs>
          <w:tab w:val="right" w:pos="2268"/>
        </w:tabs>
        <w:ind w:left="2381" w:hanging="2381"/>
      </w:pPr>
      <w:r>
        <w:tab/>
      </w:r>
      <w:r w:rsidRPr="00465D8E">
        <w:t>91P</w:t>
      </w:r>
      <w:r>
        <w:tab/>
        <w:t xml:space="preserve">Meaning of </w:t>
      </w:r>
      <w:r w:rsidRPr="00465D8E">
        <w:rPr>
          <w:i/>
        </w:rPr>
        <w:t>port rail shuttle</w:t>
      </w:r>
    </w:p>
    <w:p w:rsidR="000F2C54" w:rsidRDefault="000F2C54" w:rsidP="000F2C54">
      <w:pPr>
        <w:pStyle w:val="AmendHeading3"/>
        <w:ind w:left="2891"/>
      </w:pPr>
      <w:r>
        <w:t xml:space="preserve">A </w:t>
      </w:r>
      <w:r w:rsidRPr="00465D8E">
        <w:rPr>
          <w:b/>
          <w:i/>
        </w:rPr>
        <w:t>port rail shuttle</w:t>
      </w:r>
      <w:r>
        <w:t xml:space="preserve"> is a rail intermodal facility in, or in the vicinity of, the port of Melbourne that is connected to rail terminals outside the port</w:t>
      </w:r>
      <w:r w:rsidR="00551B32">
        <w:t>,</w:t>
      </w:r>
      <w:r>
        <w:t xml:space="preserve"> the purpose of which is to increase rail freight movements into and out of the port in order—</w:t>
      </w:r>
    </w:p>
    <w:p w:rsidR="000F2C54" w:rsidRDefault="000F2C54" w:rsidP="000F2C54">
      <w:pPr>
        <w:pStyle w:val="AmendHeading4"/>
        <w:tabs>
          <w:tab w:val="clear" w:pos="720"/>
          <w:tab w:val="right" w:pos="3288"/>
        </w:tabs>
        <w:ind w:left="3402" w:hanging="3402"/>
      </w:pPr>
      <w:r>
        <w:tab/>
      </w:r>
      <w:r w:rsidRPr="00F04876">
        <w:t>(a)</w:t>
      </w:r>
      <w:r>
        <w:tab/>
        <w:t>to provide a</w:t>
      </w:r>
      <w:r w:rsidRPr="00E15739">
        <w:t xml:space="preserve">n </w:t>
      </w:r>
      <w:r>
        <w:t>alternative to the movement of freight into and out of the port by means of road transport; and</w:t>
      </w:r>
    </w:p>
    <w:p w:rsidR="000F2C54" w:rsidRDefault="000F2C54" w:rsidP="000F2C54">
      <w:pPr>
        <w:pStyle w:val="AmendHeading4"/>
        <w:tabs>
          <w:tab w:val="clear" w:pos="720"/>
          <w:tab w:val="right" w:pos="3288"/>
        </w:tabs>
        <w:ind w:left="3402" w:hanging="3402"/>
      </w:pPr>
      <w:r>
        <w:tab/>
      </w:r>
      <w:r w:rsidRPr="00F04876">
        <w:t>(b)</w:t>
      </w:r>
      <w:r>
        <w:tab/>
        <w:t>to reduce traffic congestion on roads in and around the port caused by the movement of freight into and out of the port by means of road transport.</w:t>
      </w:r>
    </w:p>
    <w:p w:rsidR="000F2C54" w:rsidRDefault="000F2C54" w:rsidP="000F2C54">
      <w:pPr>
        <w:pStyle w:val="AmendHeading1s"/>
        <w:tabs>
          <w:tab w:val="right" w:pos="2268"/>
        </w:tabs>
        <w:ind w:left="2381" w:hanging="2381"/>
      </w:pPr>
      <w:r>
        <w:tab/>
      </w:r>
      <w:r w:rsidRPr="009D6668">
        <w:t>91</w:t>
      </w:r>
      <w:r>
        <w:t>Q</w:t>
      </w:r>
      <w:r w:rsidRPr="009D6668">
        <w:tab/>
      </w:r>
      <w:r>
        <w:t>Rail Access Strategy</w:t>
      </w:r>
    </w:p>
    <w:p w:rsidR="000F2C54" w:rsidRDefault="000F2C54" w:rsidP="000F2C54">
      <w:pPr>
        <w:pStyle w:val="AmendHeading3"/>
        <w:tabs>
          <w:tab w:val="right" w:pos="2778"/>
        </w:tabs>
        <w:ind w:left="2891" w:hanging="2891"/>
      </w:pPr>
      <w:r>
        <w:tab/>
      </w:r>
      <w:r w:rsidRPr="009D6668">
        <w:t>(1)</w:t>
      </w:r>
      <w:r>
        <w:tab/>
        <w:t xml:space="preserve">The port of Melbourne operator must prepare a strategy (a </w:t>
      </w:r>
      <w:r w:rsidRPr="009D6668">
        <w:rPr>
          <w:b/>
          <w:i/>
        </w:rPr>
        <w:t>Rail Access Strategy</w:t>
      </w:r>
      <w:r>
        <w:t>) in accordance with this Part.</w:t>
      </w:r>
    </w:p>
    <w:p w:rsidR="000F2C54" w:rsidRDefault="000F2C54" w:rsidP="000F2C54">
      <w:pPr>
        <w:pStyle w:val="AmendHeading3"/>
        <w:tabs>
          <w:tab w:val="right" w:pos="2778"/>
        </w:tabs>
        <w:ind w:left="2891" w:hanging="2891"/>
      </w:pPr>
      <w:r>
        <w:tab/>
      </w:r>
      <w:r w:rsidRPr="009D6668">
        <w:t>(2)</w:t>
      </w:r>
      <w:r>
        <w:tab/>
        <w:t>The port of Melbourne operator must prepare—</w:t>
      </w:r>
    </w:p>
    <w:p w:rsidR="000F2C54" w:rsidRDefault="000F2C54" w:rsidP="000F2C54">
      <w:pPr>
        <w:pStyle w:val="AmendHeading4"/>
        <w:tabs>
          <w:tab w:val="clear" w:pos="720"/>
          <w:tab w:val="right" w:pos="3288"/>
        </w:tabs>
        <w:ind w:left="3402" w:hanging="3402"/>
      </w:pPr>
      <w:r>
        <w:tab/>
      </w:r>
      <w:r w:rsidRPr="00CC3798">
        <w:t>(a)</w:t>
      </w:r>
      <w:r>
        <w:tab/>
        <w:t xml:space="preserve">the first Rail Access Strategy within 3 years after the first lease of land comprising port assets is granted to a private sector entity under section 11 </w:t>
      </w:r>
      <w:r w:rsidRPr="00F431D0">
        <w:t xml:space="preserve">of the </w:t>
      </w:r>
      <w:r w:rsidRPr="00C65CD4">
        <w:rPr>
          <w:b/>
        </w:rPr>
        <w:t xml:space="preserve">Delivering Victorian Infrastructure (Port </w:t>
      </w:r>
      <w:r>
        <w:rPr>
          <w:b/>
        </w:rPr>
        <w:t>o</w:t>
      </w:r>
      <w:r w:rsidRPr="00C65CD4">
        <w:rPr>
          <w:b/>
        </w:rPr>
        <w:t xml:space="preserve">f Melbourne Lease Transaction) Act </w:t>
      </w:r>
      <w:r w:rsidRPr="00C65CD4">
        <w:rPr>
          <w:b/>
          <w:caps/>
        </w:rPr>
        <w:t>201</w:t>
      </w:r>
      <w:r>
        <w:rPr>
          <w:b/>
          <w:caps/>
        </w:rPr>
        <w:t>6</w:t>
      </w:r>
      <w:r>
        <w:t>; and</w:t>
      </w:r>
    </w:p>
    <w:p w:rsidR="000F2C54" w:rsidRDefault="000F2C54" w:rsidP="000F2C54">
      <w:pPr>
        <w:pStyle w:val="AmendHeading4"/>
        <w:tabs>
          <w:tab w:val="clear" w:pos="720"/>
          <w:tab w:val="right" w:pos="3288"/>
        </w:tabs>
        <w:ind w:left="3402" w:hanging="3402"/>
      </w:pPr>
      <w:r>
        <w:tab/>
      </w:r>
      <w:r w:rsidRPr="00CC3798">
        <w:t>(b)</w:t>
      </w:r>
      <w:r>
        <w:tab/>
        <w:t>every other Rail Access Strategy at the same time as it prepares a Port Development Strategy under Part 6B.</w:t>
      </w:r>
    </w:p>
    <w:p w:rsidR="000F2C54" w:rsidRDefault="000F2C54" w:rsidP="000F2C54">
      <w:pPr>
        <w:pStyle w:val="AmendHeading3"/>
        <w:tabs>
          <w:tab w:val="right" w:pos="2778"/>
        </w:tabs>
        <w:ind w:left="2891" w:hanging="2891"/>
      </w:pPr>
      <w:r>
        <w:lastRenderedPageBreak/>
        <w:tab/>
      </w:r>
      <w:r w:rsidRPr="00CC3798">
        <w:t>(3)</w:t>
      </w:r>
      <w:r>
        <w:tab/>
        <w:t>The port of Melbourne operator must prepare and submit a Rail Access Strategy to the Minister.</w:t>
      </w:r>
    </w:p>
    <w:p w:rsidR="000F2C54" w:rsidRDefault="000F2C54" w:rsidP="000F2C54">
      <w:pPr>
        <w:pStyle w:val="AmendHeading3"/>
        <w:tabs>
          <w:tab w:val="right" w:pos="2778"/>
        </w:tabs>
        <w:ind w:left="2891" w:hanging="2891"/>
      </w:pPr>
      <w:r>
        <w:tab/>
      </w:r>
      <w:r w:rsidRPr="00E15739">
        <w:t>(</w:t>
      </w:r>
      <w:r>
        <w:t>4</w:t>
      </w:r>
      <w:r w:rsidRPr="00E15739">
        <w:t>)</w:t>
      </w:r>
      <w:r>
        <w:tab/>
        <w:t>A Rail Access Strategy must set out—</w:t>
      </w:r>
    </w:p>
    <w:p w:rsidR="000F2C54" w:rsidRDefault="000F2C54" w:rsidP="000F2C54">
      <w:pPr>
        <w:pStyle w:val="AmendHeading4"/>
        <w:tabs>
          <w:tab w:val="clear" w:pos="720"/>
          <w:tab w:val="right" w:pos="3288"/>
        </w:tabs>
        <w:ind w:left="3402" w:hanging="3402"/>
      </w:pPr>
      <w:r>
        <w:tab/>
      </w:r>
      <w:r w:rsidRPr="00E15739">
        <w:t>(a)</w:t>
      </w:r>
      <w:r>
        <w:tab/>
        <w:t xml:space="preserve">options for rail infrastructure projects </w:t>
      </w:r>
      <w:r w:rsidRPr="007542DC">
        <w:t>for improving rail</w:t>
      </w:r>
      <w:r>
        <w:t xml:space="preserve"> access for the movement of freight into and out of the port of Melbourne; and</w:t>
      </w:r>
    </w:p>
    <w:p w:rsidR="000F2C54" w:rsidRDefault="000F2C54" w:rsidP="000F2C54">
      <w:pPr>
        <w:pStyle w:val="AmendHeading4"/>
        <w:tabs>
          <w:tab w:val="clear" w:pos="720"/>
          <w:tab w:val="right" w:pos="3288"/>
        </w:tabs>
        <w:ind w:left="3402" w:hanging="3402"/>
      </w:pPr>
      <w:r>
        <w:tab/>
      </w:r>
      <w:r w:rsidRPr="00E15739">
        <w:t>(b)</w:t>
      </w:r>
      <w:r>
        <w:tab/>
        <w:t>a commercial assessment of each identified option that—</w:t>
      </w:r>
    </w:p>
    <w:p w:rsidR="000F2C54" w:rsidRPr="00435683" w:rsidRDefault="000F2C54" w:rsidP="000F2C54">
      <w:pPr>
        <w:pStyle w:val="AmendHeading5"/>
        <w:tabs>
          <w:tab w:val="clear" w:pos="720"/>
          <w:tab w:val="right" w:pos="3798"/>
        </w:tabs>
        <w:ind w:left="3912" w:hanging="3912"/>
      </w:pPr>
      <w:r>
        <w:tab/>
      </w:r>
      <w:r w:rsidRPr="00435683">
        <w:t>(i)</w:t>
      </w:r>
      <w:r w:rsidRPr="00435683">
        <w:tab/>
        <w:t>in the case of the first Rail Access Strategy prepared under this Part, includes—</w:t>
      </w:r>
    </w:p>
    <w:p w:rsidR="000F2C54" w:rsidRPr="00435683" w:rsidRDefault="000F2C54" w:rsidP="000F2C54">
      <w:pPr>
        <w:pStyle w:val="AmendHeading6"/>
        <w:tabs>
          <w:tab w:val="clear" w:pos="720"/>
          <w:tab w:val="right" w:pos="4309"/>
        </w:tabs>
        <w:ind w:left="4422" w:hanging="4422"/>
        <w:rPr>
          <w:szCs w:val="24"/>
          <w:lang w:eastAsia="en-AU"/>
        </w:rPr>
      </w:pPr>
      <w:r w:rsidRPr="00435683">
        <w:tab/>
        <w:t>(A)</w:t>
      </w:r>
      <w:r w:rsidRPr="00435683">
        <w:tab/>
      </w:r>
      <w:r w:rsidRPr="00435683">
        <w:rPr>
          <w:szCs w:val="24"/>
          <w:lang w:eastAsia="en-AU"/>
        </w:rPr>
        <w:t>projections of trade through the port of Melbourne; and</w:t>
      </w:r>
    </w:p>
    <w:p w:rsidR="000F2C54" w:rsidRPr="00435683" w:rsidRDefault="000F2C54" w:rsidP="000F2C54">
      <w:pPr>
        <w:pStyle w:val="AmendHeading6"/>
        <w:tabs>
          <w:tab w:val="clear" w:pos="720"/>
          <w:tab w:val="right" w:pos="4309"/>
        </w:tabs>
        <w:ind w:left="4422" w:hanging="4422"/>
      </w:pPr>
      <w:r w:rsidRPr="00435683">
        <w:rPr>
          <w:lang w:eastAsia="en-AU"/>
        </w:rPr>
        <w:tab/>
        <w:t>(B)</w:t>
      </w:r>
      <w:r w:rsidRPr="00435683">
        <w:rPr>
          <w:lang w:eastAsia="en-AU"/>
        </w:rPr>
        <w:tab/>
        <w:t>current and projected transport infrastructure requirements for land and water in the port of Melbourne; and</w:t>
      </w:r>
    </w:p>
    <w:p w:rsidR="000F2C54" w:rsidRPr="00435683" w:rsidRDefault="000F2C54" w:rsidP="000F2C54">
      <w:pPr>
        <w:pStyle w:val="AmendHeading5"/>
        <w:tabs>
          <w:tab w:val="clear" w:pos="720"/>
          <w:tab w:val="right" w:pos="3798"/>
        </w:tabs>
        <w:ind w:left="3912" w:hanging="3912"/>
      </w:pPr>
      <w:r w:rsidRPr="00435683">
        <w:tab/>
        <w:t>(ii)</w:t>
      </w:r>
      <w:r w:rsidRPr="00435683">
        <w:tab/>
        <w:t>in the case of every other Rail Access Strategy prepared under this Part, is consistent with the applicable Port Development Strategy for the port of Melbourne; and</w:t>
      </w:r>
    </w:p>
    <w:p w:rsidR="000F2C54" w:rsidRPr="00435683" w:rsidRDefault="000F2C54" w:rsidP="000F2C54">
      <w:pPr>
        <w:pStyle w:val="AmendHeading5"/>
        <w:tabs>
          <w:tab w:val="clear" w:pos="720"/>
          <w:tab w:val="right" w:pos="3798"/>
        </w:tabs>
        <w:ind w:left="3912" w:hanging="3912"/>
      </w:pPr>
      <w:r w:rsidRPr="00435683">
        <w:tab/>
        <w:t>(iii)</w:t>
      </w:r>
      <w:r w:rsidRPr="00435683">
        <w:tab/>
        <w:t>in all cases, includes any other matter specified in the guidelines; and</w:t>
      </w:r>
    </w:p>
    <w:p w:rsidR="000F2C54" w:rsidRDefault="000F2C54" w:rsidP="000F2C54">
      <w:pPr>
        <w:pStyle w:val="AmendHeading4"/>
        <w:tabs>
          <w:tab w:val="clear" w:pos="720"/>
          <w:tab w:val="right" w:pos="3288"/>
        </w:tabs>
        <w:ind w:left="3402" w:hanging="3402"/>
      </w:pPr>
      <w:r w:rsidRPr="00435683">
        <w:tab/>
        <w:t>(c)</w:t>
      </w:r>
      <w:r w:rsidRPr="00435683">
        <w:tab/>
        <w:t>the implementation timing for each identified option.</w:t>
      </w:r>
      <w:r>
        <w:t xml:space="preserve"> </w:t>
      </w:r>
    </w:p>
    <w:p w:rsidR="000F2C54" w:rsidRDefault="000F2C54" w:rsidP="000F2C54">
      <w:pPr>
        <w:pStyle w:val="AmendHeading3"/>
        <w:tabs>
          <w:tab w:val="right" w:pos="2778"/>
        </w:tabs>
        <w:ind w:left="2891" w:hanging="2891"/>
      </w:pPr>
      <w:r>
        <w:tab/>
      </w:r>
      <w:r w:rsidRPr="00E15739">
        <w:t>(</w:t>
      </w:r>
      <w:r>
        <w:t>5</w:t>
      </w:r>
      <w:r w:rsidRPr="00E15739">
        <w:t>)</w:t>
      </w:r>
      <w:r>
        <w:tab/>
        <w:t>One of the options set out in the first Rail Access Strategy must be the development of a port rail shuttle.</w:t>
      </w:r>
    </w:p>
    <w:p w:rsidR="000F2C54" w:rsidRDefault="000F2C54" w:rsidP="000F2C54">
      <w:pPr>
        <w:pStyle w:val="AmendHeading3"/>
        <w:tabs>
          <w:tab w:val="right" w:pos="2778"/>
        </w:tabs>
        <w:ind w:left="2891" w:hanging="2891"/>
      </w:pPr>
      <w:r>
        <w:tab/>
      </w:r>
      <w:r w:rsidRPr="00E15739">
        <w:t>(</w:t>
      </w:r>
      <w:r>
        <w:t>6</w:t>
      </w:r>
      <w:r w:rsidRPr="00E15739">
        <w:t>)</w:t>
      </w:r>
      <w:r>
        <w:tab/>
        <w:t>Every rail infrastructure project identified as an option set out in a Rail Access Strategy must be capable of being implemented within 5 years after it has been submitted to the Minister in accordance with this section.</w:t>
      </w:r>
    </w:p>
    <w:p w:rsidR="000F2C54" w:rsidRDefault="000F2C54" w:rsidP="000F2C54">
      <w:pPr>
        <w:pStyle w:val="AmendHeading3"/>
        <w:tabs>
          <w:tab w:val="right" w:pos="2778"/>
        </w:tabs>
        <w:ind w:left="2891" w:hanging="2891"/>
      </w:pPr>
      <w:r>
        <w:tab/>
      </w:r>
      <w:r w:rsidRPr="00E15739">
        <w:t>(</w:t>
      </w:r>
      <w:r>
        <w:t>7</w:t>
      </w:r>
      <w:r w:rsidRPr="00E15739">
        <w:t>)</w:t>
      </w:r>
      <w:r>
        <w:tab/>
        <w:t>If there are guidelines in effect in respect of the form and content of a Rail Access Strategy, and the method and process for preparation of a Rail Access Strategy, the port of Melbourne operator must prepare and submit a Rail Access Strategy to the Minister in accordance with the guidelines.</w:t>
      </w:r>
    </w:p>
    <w:p w:rsidR="000F2C54" w:rsidRDefault="000F2C54" w:rsidP="000F2C54">
      <w:pPr>
        <w:pStyle w:val="AmendHeading1s"/>
        <w:tabs>
          <w:tab w:val="right" w:pos="2268"/>
        </w:tabs>
        <w:ind w:left="2381" w:hanging="2381"/>
      </w:pPr>
      <w:r>
        <w:tab/>
      </w:r>
      <w:r w:rsidRPr="009E39B1">
        <w:t>91</w:t>
      </w:r>
      <w:r>
        <w:t>R</w:t>
      </w:r>
      <w:r>
        <w:tab/>
        <w:t>Rail infrastructure project options in Rail Access Strategy are major infrastructure projects for the purposes of the Infrastructure Victoria Act 2015</w:t>
      </w:r>
    </w:p>
    <w:p w:rsidR="000F2C54" w:rsidRDefault="000F2C54" w:rsidP="000F2C54">
      <w:pPr>
        <w:pStyle w:val="AmendHeading3"/>
        <w:ind w:left="2891"/>
      </w:pPr>
      <w:r>
        <w:t>A rail infrastructure project</w:t>
      </w:r>
      <w:r>
        <w:rPr>
          <w:lang w:val="en-US"/>
        </w:rPr>
        <w:t xml:space="preserve"> </w:t>
      </w:r>
      <w:r>
        <w:t xml:space="preserve">identified as an option in a Rail Access Strategy is a major infrastructure project for the purposes of section 44 of the </w:t>
      </w:r>
      <w:r w:rsidR="00551B32">
        <w:rPr>
          <w:b/>
        </w:rPr>
        <w:t>Infrastructure Victoria Act </w:t>
      </w:r>
      <w:r w:rsidRPr="00106781">
        <w:rPr>
          <w:b/>
        </w:rPr>
        <w:t>2015</w:t>
      </w:r>
      <w:r w:rsidRPr="00106781">
        <w:t>.</w:t>
      </w:r>
    </w:p>
    <w:p w:rsidR="000F2C54" w:rsidRDefault="000F2C54" w:rsidP="000F2C54">
      <w:pPr>
        <w:pStyle w:val="AmendHeading1s"/>
        <w:tabs>
          <w:tab w:val="right" w:pos="2268"/>
        </w:tabs>
        <w:ind w:left="2381" w:hanging="2381"/>
      </w:pPr>
      <w:r>
        <w:tab/>
      </w:r>
      <w:r w:rsidRPr="001E23B1">
        <w:t>91</w:t>
      </w:r>
      <w:r>
        <w:t>S</w:t>
      </w:r>
      <w:r>
        <w:tab/>
        <w:t>Consultation</w:t>
      </w:r>
    </w:p>
    <w:p w:rsidR="000F2C54" w:rsidRDefault="000F2C54" w:rsidP="000F2C54">
      <w:pPr>
        <w:pStyle w:val="AmendHeading3"/>
        <w:tabs>
          <w:tab w:val="right" w:pos="2778"/>
        </w:tabs>
        <w:ind w:left="2891" w:hanging="2891"/>
      </w:pPr>
      <w:r>
        <w:tab/>
      </w:r>
      <w:r w:rsidRPr="00041019">
        <w:t>(1)</w:t>
      </w:r>
      <w:r>
        <w:tab/>
        <w:t>In preparing a Rail Access Strategy, the port of Melbourne operator must consult with—</w:t>
      </w:r>
    </w:p>
    <w:p w:rsidR="000F2C54" w:rsidRDefault="000F2C54" w:rsidP="000F2C54">
      <w:pPr>
        <w:pStyle w:val="AmendHeading4"/>
        <w:tabs>
          <w:tab w:val="clear" w:pos="720"/>
          <w:tab w:val="right" w:pos="3288"/>
        </w:tabs>
        <w:ind w:left="3402" w:hanging="3402"/>
      </w:pPr>
      <w:r>
        <w:lastRenderedPageBreak/>
        <w:tab/>
      </w:r>
      <w:r w:rsidRPr="00E15739">
        <w:t>(a)</w:t>
      </w:r>
      <w:r>
        <w:tab/>
        <w:t>port of Melbourne users; and</w:t>
      </w:r>
    </w:p>
    <w:p w:rsidR="000F2C54" w:rsidRDefault="000F2C54" w:rsidP="000F2C54">
      <w:pPr>
        <w:pStyle w:val="AmendHeading4"/>
        <w:tabs>
          <w:tab w:val="clear" w:pos="720"/>
          <w:tab w:val="right" w:pos="3288"/>
        </w:tabs>
        <w:ind w:left="3402" w:hanging="3402"/>
      </w:pPr>
      <w:r>
        <w:tab/>
      </w:r>
      <w:r w:rsidRPr="00E15739">
        <w:t>(b)</w:t>
      </w:r>
      <w:r>
        <w:tab/>
        <w:t>owners and tenants of port of Melbourne land; and</w:t>
      </w:r>
    </w:p>
    <w:p w:rsidR="000F2C54" w:rsidRDefault="000F2C54" w:rsidP="000F2C54">
      <w:pPr>
        <w:pStyle w:val="AmendHeading4"/>
        <w:tabs>
          <w:tab w:val="clear" w:pos="720"/>
          <w:tab w:val="right" w:pos="3288"/>
        </w:tabs>
        <w:ind w:left="3402" w:hanging="3402"/>
      </w:pPr>
      <w:r>
        <w:tab/>
      </w:r>
      <w:r w:rsidRPr="00E15739">
        <w:t>(c)</w:t>
      </w:r>
      <w:r>
        <w:tab/>
        <w:t>licensees at the port of Melbourne; and</w:t>
      </w:r>
    </w:p>
    <w:p w:rsidR="000F2C54" w:rsidRDefault="000F2C54" w:rsidP="000F2C54">
      <w:pPr>
        <w:pStyle w:val="AmendHeading4"/>
        <w:tabs>
          <w:tab w:val="clear" w:pos="720"/>
          <w:tab w:val="right" w:pos="3288"/>
        </w:tabs>
        <w:ind w:left="3402" w:hanging="3402"/>
      </w:pPr>
      <w:r>
        <w:tab/>
      </w:r>
      <w:r w:rsidRPr="00E15739">
        <w:t>(d)</w:t>
      </w:r>
      <w:r>
        <w:tab/>
        <w:t xml:space="preserve">persons who wish to design, construct or operate rail infrastructure at the port of Melbourne; and </w:t>
      </w:r>
    </w:p>
    <w:p w:rsidR="000F2C54" w:rsidRDefault="000F2C54" w:rsidP="000F2C54">
      <w:pPr>
        <w:pStyle w:val="AmendHeading4"/>
        <w:tabs>
          <w:tab w:val="clear" w:pos="720"/>
          <w:tab w:val="right" w:pos="3288"/>
        </w:tabs>
        <w:ind w:left="3402" w:hanging="3402"/>
      </w:pPr>
      <w:r>
        <w:tab/>
      </w:r>
      <w:r w:rsidRPr="00E15739">
        <w:t>(e)</w:t>
      </w:r>
      <w:r>
        <w:tab/>
        <w:t xml:space="preserve">persons who wish to provide rail freight services at the port of Melbourne; and </w:t>
      </w:r>
    </w:p>
    <w:p w:rsidR="000F2C54" w:rsidRDefault="000F2C54" w:rsidP="000F2C54">
      <w:pPr>
        <w:pStyle w:val="AmendHeading4"/>
        <w:tabs>
          <w:tab w:val="clear" w:pos="720"/>
          <w:tab w:val="right" w:pos="3288"/>
        </w:tabs>
        <w:ind w:left="3402" w:hanging="3402"/>
      </w:pPr>
      <w:r>
        <w:tab/>
      </w:r>
      <w:r w:rsidRPr="00E15739">
        <w:t>(</w:t>
      </w:r>
      <w:r>
        <w:t>f</w:t>
      </w:r>
      <w:r w:rsidRPr="00E15739">
        <w:t>)</w:t>
      </w:r>
      <w:r w:rsidRPr="00BA4AD3">
        <w:tab/>
        <w:t>relevant government agencies</w:t>
      </w:r>
      <w:r>
        <w:t>; and</w:t>
      </w:r>
    </w:p>
    <w:p w:rsidR="000F2C54" w:rsidRPr="00D248EA" w:rsidRDefault="000F2C54" w:rsidP="000F2C54">
      <w:pPr>
        <w:pStyle w:val="AmendHeading4"/>
        <w:tabs>
          <w:tab w:val="clear" w:pos="720"/>
          <w:tab w:val="right" w:pos="3288"/>
        </w:tabs>
        <w:ind w:left="3402" w:hanging="3402"/>
      </w:pPr>
      <w:r>
        <w:tab/>
      </w:r>
      <w:r w:rsidRPr="00E15739">
        <w:t>(</w:t>
      </w:r>
      <w:r>
        <w:t>g</w:t>
      </w:r>
      <w:r w:rsidRPr="00E15739">
        <w:t>)</w:t>
      </w:r>
      <w:r>
        <w:tab/>
        <w:t>any stakeholders specified in guidelines.</w:t>
      </w:r>
    </w:p>
    <w:p w:rsidR="000F2C54" w:rsidRDefault="000F2C54" w:rsidP="000F2C54">
      <w:pPr>
        <w:pStyle w:val="AmendHeading3"/>
        <w:tabs>
          <w:tab w:val="right" w:pos="2778"/>
        </w:tabs>
        <w:ind w:left="2891" w:hanging="2891"/>
      </w:pPr>
      <w:r>
        <w:tab/>
      </w:r>
      <w:r w:rsidRPr="007542DC">
        <w:t>(2)</w:t>
      </w:r>
      <w:r>
        <w:tab/>
        <w:t>If there are guidelines in effect that set out a process for consultation with the persons and entities listed in subsection (1), the port of Melbourne operator must, in preparing a Rail Access Strategy, consult with those persons and entities in accordance with the guidelines.</w:t>
      </w:r>
    </w:p>
    <w:p w:rsidR="000F2C54" w:rsidRDefault="000F2C54" w:rsidP="000F2C54">
      <w:pPr>
        <w:pStyle w:val="AmendHeading1s"/>
        <w:tabs>
          <w:tab w:val="right" w:pos="2268"/>
        </w:tabs>
        <w:ind w:left="2381" w:hanging="2381"/>
      </w:pPr>
      <w:bookmarkStart w:id="6" w:name="_Toc425411917"/>
      <w:r>
        <w:tab/>
      </w:r>
      <w:r w:rsidRPr="001E23B1">
        <w:t>91</w:t>
      </w:r>
      <w:r>
        <w:t>T</w:t>
      </w:r>
      <w:r>
        <w:tab/>
        <w:t>Guidelines</w:t>
      </w:r>
      <w:bookmarkEnd w:id="6"/>
    </w:p>
    <w:p w:rsidR="000F2C54" w:rsidRDefault="000F2C54" w:rsidP="000F2C54">
      <w:pPr>
        <w:pStyle w:val="AmendHeading3"/>
        <w:tabs>
          <w:tab w:val="right" w:pos="2778"/>
        </w:tabs>
        <w:ind w:left="2891" w:hanging="2891"/>
      </w:pPr>
      <w:r>
        <w:tab/>
      </w:r>
      <w:r w:rsidRPr="00E15739">
        <w:t>(1)</w:t>
      </w:r>
      <w:r>
        <w:tab/>
        <w:t>The Minister may issue guidelines about any one or more of the following matters in relation to a Rail Access Strategy—</w:t>
      </w:r>
    </w:p>
    <w:p w:rsidR="000F2C54" w:rsidRDefault="000F2C54" w:rsidP="000F2C54">
      <w:pPr>
        <w:pStyle w:val="AmendHeading4"/>
        <w:tabs>
          <w:tab w:val="clear" w:pos="720"/>
          <w:tab w:val="right" w:pos="3288"/>
        </w:tabs>
        <w:ind w:left="3402" w:hanging="3402"/>
      </w:pPr>
      <w:r>
        <w:tab/>
      </w:r>
      <w:r w:rsidRPr="00E15739">
        <w:t>(a)</w:t>
      </w:r>
      <w:r>
        <w:tab/>
        <w:t>the form;</w:t>
      </w:r>
    </w:p>
    <w:p w:rsidR="000F2C54" w:rsidRDefault="000F2C54" w:rsidP="000F2C54">
      <w:pPr>
        <w:pStyle w:val="AmendHeading4"/>
        <w:tabs>
          <w:tab w:val="clear" w:pos="720"/>
          <w:tab w:val="right" w:pos="3288"/>
        </w:tabs>
        <w:ind w:left="3402" w:hanging="3402"/>
      </w:pPr>
      <w:r>
        <w:tab/>
      </w:r>
      <w:r w:rsidRPr="00E15739">
        <w:t>(b)</w:t>
      </w:r>
      <w:r>
        <w:tab/>
        <w:t>the content;</w:t>
      </w:r>
    </w:p>
    <w:p w:rsidR="000F2C54" w:rsidRDefault="000F2C54" w:rsidP="000F2C54">
      <w:pPr>
        <w:pStyle w:val="AmendHeading4"/>
        <w:tabs>
          <w:tab w:val="clear" w:pos="720"/>
          <w:tab w:val="right" w:pos="3288"/>
        </w:tabs>
        <w:ind w:left="3402" w:hanging="3402"/>
      </w:pPr>
      <w:r>
        <w:tab/>
      </w:r>
      <w:r w:rsidRPr="00E15739">
        <w:t>(c)</w:t>
      </w:r>
      <w:r>
        <w:tab/>
        <w:t>the method and process for preparation;</w:t>
      </w:r>
    </w:p>
    <w:p w:rsidR="000F2C54" w:rsidRDefault="000F2C54" w:rsidP="000F2C54">
      <w:pPr>
        <w:pStyle w:val="AmendHeading4"/>
        <w:tabs>
          <w:tab w:val="clear" w:pos="720"/>
          <w:tab w:val="right" w:pos="3288"/>
        </w:tabs>
        <w:ind w:left="3402" w:hanging="3402"/>
      </w:pPr>
      <w:r>
        <w:tab/>
      </w:r>
      <w:r w:rsidRPr="00E15739">
        <w:t>(d)</w:t>
      </w:r>
      <w:r>
        <w:tab/>
        <w:t>processes for consultation;</w:t>
      </w:r>
    </w:p>
    <w:p w:rsidR="000F2C54" w:rsidRDefault="000F2C54" w:rsidP="000F2C54">
      <w:pPr>
        <w:pStyle w:val="AmendHeading4"/>
        <w:tabs>
          <w:tab w:val="clear" w:pos="720"/>
          <w:tab w:val="right" w:pos="3288"/>
        </w:tabs>
        <w:ind w:left="3402" w:hanging="3402"/>
      </w:pPr>
      <w:r>
        <w:tab/>
      </w:r>
      <w:r w:rsidRPr="00735FCC">
        <w:t>(e)</w:t>
      </w:r>
      <w:r>
        <w:tab/>
        <w:t>stakeholders for the purposes of section 91S(1)(g);</w:t>
      </w:r>
    </w:p>
    <w:p w:rsidR="000F2C54" w:rsidRDefault="000F2C54" w:rsidP="000F2C54">
      <w:pPr>
        <w:pStyle w:val="AmendHeading4"/>
        <w:tabs>
          <w:tab w:val="clear" w:pos="720"/>
          <w:tab w:val="right" w:pos="3288"/>
        </w:tabs>
        <w:ind w:left="3402" w:hanging="3402"/>
      </w:pPr>
      <w:r>
        <w:tab/>
      </w:r>
      <w:r w:rsidRPr="00E15739">
        <w:t>(</w:t>
      </w:r>
      <w:r>
        <w:t>f</w:t>
      </w:r>
      <w:r w:rsidRPr="00E15739">
        <w:t>)</w:t>
      </w:r>
      <w:r>
        <w:tab/>
        <w:t>publication and availability.</w:t>
      </w:r>
    </w:p>
    <w:p w:rsidR="000F2C54" w:rsidRDefault="000F2C54" w:rsidP="000F2C54">
      <w:pPr>
        <w:pStyle w:val="AmendHeading3"/>
        <w:tabs>
          <w:tab w:val="right" w:pos="2778"/>
        </w:tabs>
        <w:ind w:left="2891" w:hanging="2891"/>
      </w:pPr>
      <w:r>
        <w:tab/>
      </w:r>
      <w:r w:rsidRPr="00E15739">
        <w:t>(2)</w:t>
      </w:r>
      <w:r>
        <w:tab/>
        <w:t>The guidelines must be published in the Government Gazette and made available for inspection free of charge at the office of the Minister.</w:t>
      </w:r>
    </w:p>
    <w:p w:rsidR="000F2C54" w:rsidRDefault="000F2C54" w:rsidP="000F2C54">
      <w:pPr>
        <w:pStyle w:val="AmendHeading1s"/>
        <w:tabs>
          <w:tab w:val="right" w:pos="2268"/>
        </w:tabs>
        <w:ind w:left="2381" w:hanging="2381"/>
      </w:pPr>
      <w:bookmarkStart w:id="7" w:name="_Toc425411918"/>
      <w:r>
        <w:tab/>
      </w:r>
      <w:r w:rsidRPr="00CC3798">
        <w:t>91</w:t>
      </w:r>
      <w:r>
        <w:t>U</w:t>
      </w:r>
      <w:r>
        <w:tab/>
        <w:t>Ministerial directions</w:t>
      </w:r>
      <w:bookmarkEnd w:id="7"/>
      <w:r>
        <w:t xml:space="preserve"> if port of Melbourne operator fails to prepare and submit a Rail Access Strategy </w:t>
      </w:r>
    </w:p>
    <w:p w:rsidR="000F2C54" w:rsidRDefault="000F2C54" w:rsidP="000F2C54">
      <w:pPr>
        <w:pStyle w:val="AmendHeading3"/>
        <w:tabs>
          <w:tab w:val="right" w:pos="2778"/>
        </w:tabs>
        <w:ind w:left="2891" w:hanging="2891"/>
      </w:pPr>
      <w:r>
        <w:tab/>
      </w:r>
      <w:r w:rsidRPr="00C65CD4">
        <w:t>(1)</w:t>
      </w:r>
      <w:r>
        <w:tab/>
        <w:t>This section applies if the port of Melbourne operator fails to prepare and submit a Rail Access Strategy in accordance with section 91Q.</w:t>
      </w:r>
    </w:p>
    <w:p w:rsidR="000F2C54" w:rsidRDefault="000F2C54" w:rsidP="000F2C54">
      <w:pPr>
        <w:pStyle w:val="AmendHeading3"/>
        <w:tabs>
          <w:tab w:val="right" w:pos="2778"/>
        </w:tabs>
        <w:ind w:left="2891" w:hanging="2891"/>
      </w:pPr>
      <w:r>
        <w:tab/>
      </w:r>
      <w:r w:rsidRPr="00C65CD4">
        <w:t>(2)</w:t>
      </w:r>
      <w:r>
        <w:tab/>
        <w:t>The Minister, by written notice given to the port of Melbourne operator, may direct the operator to prepare and submit a Rail Access Strategy to the Minister by the date specified in the direction.</w:t>
      </w:r>
    </w:p>
    <w:p w:rsidR="000F2C54" w:rsidRDefault="000F2C54" w:rsidP="000F2C54">
      <w:pPr>
        <w:pStyle w:val="AmendHeading3"/>
        <w:tabs>
          <w:tab w:val="right" w:pos="2778"/>
        </w:tabs>
        <w:ind w:left="2891" w:hanging="2891"/>
      </w:pPr>
      <w:r>
        <w:tab/>
      </w:r>
      <w:r w:rsidRPr="00C65CD4">
        <w:t>(3)</w:t>
      </w:r>
      <w:r>
        <w:tab/>
        <w:t>The date specified in a direction under subsection (2) must be at least 3 months after the date of the direction.</w:t>
      </w:r>
    </w:p>
    <w:p w:rsidR="000F2C54" w:rsidRDefault="000F2C54" w:rsidP="000F2C54">
      <w:pPr>
        <w:pStyle w:val="AmendHeading3"/>
        <w:tabs>
          <w:tab w:val="right" w:pos="2778"/>
        </w:tabs>
        <w:ind w:left="2891" w:hanging="2891"/>
      </w:pPr>
      <w:r>
        <w:tab/>
      </w:r>
      <w:r w:rsidRPr="00C65CD4">
        <w:t>(4)</w:t>
      </w:r>
      <w:r>
        <w:tab/>
        <w:t>The port of Melbourne operator must comply with a direction given to it under subsection (2).</w:t>
      </w:r>
    </w:p>
    <w:p w:rsidR="000F2C54" w:rsidRDefault="000F2C54" w:rsidP="000F2C54">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pPr>
      <w:r>
        <w:lastRenderedPageBreak/>
        <w:t>Penalty:</w:t>
      </w:r>
      <w:r>
        <w:tab/>
        <w:t>240 penalty units.</w:t>
      </w:r>
    </w:p>
    <w:p w:rsidR="000F2C54" w:rsidRPr="00F116E7" w:rsidRDefault="000F2C54" w:rsidP="000F2C54">
      <w:pPr>
        <w:pStyle w:val="AmendHeading1s"/>
        <w:tabs>
          <w:tab w:val="right" w:pos="2268"/>
        </w:tabs>
        <w:ind w:left="2381" w:hanging="2381"/>
      </w:pPr>
      <w:r>
        <w:tab/>
      </w:r>
      <w:r w:rsidRPr="00C65CD4">
        <w:t>91</w:t>
      </w:r>
      <w:r>
        <w:t>V</w:t>
      </w:r>
      <w:r>
        <w:tab/>
        <w:t>Ministerial directions if Rail Access Strategy is non-compliant</w:t>
      </w:r>
    </w:p>
    <w:p w:rsidR="000F2C54" w:rsidRDefault="000F2C54" w:rsidP="000F2C54">
      <w:pPr>
        <w:pStyle w:val="AmendHeading3"/>
        <w:tabs>
          <w:tab w:val="right" w:pos="2778"/>
        </w:tabs>
        <w:ind w:left="2891" w:hanging="2891"/>
      </w:pPr>
      <w:r>
        <w:tab/>
      </w:r>
      <w:r w:rsidRPr="00C65CD4">
        <w:t>(1)</w:t>
      </w:r>
      <w:r>
        <w:tab/>
        <w:t>This section applies if</w:t>
      </w:r>
      <w:r w:rsidRPr="00F15740">
        <w:t xml:space="preserve"> </w:t>
      </w:r>
      <w:r>
        <w:t>the Minister is of the opinion that a Rail Access Strategy submitted by the port of Melbourne operator—</w:t>
      </w:r>
    </w:p>
    <w:p w:rsidR="000F2C54" w:rsidRDefault="000F2C54" w:rsidP="000F2C54">
      <w:pPr>
        <w:pStyle w:val="AmendHeading4"/>
        <w:tabs>
          <w:tab w:val="clear" w:pos="720"/>
          <w:tab w:val="right" w:pos="3288"/>
        </w:tabs>
        <w:ind w:left="3402" w:hanging="3402"/>
      </w:pPr>
      <w:r>
        <w:tab/>
      </w:r>
      <w:r w:rsidRPr="00C65CD4">
        <w:t>(a)</w:t>
      </w:r>
      <w:r>
        <w:tab/>
        <w:t>has not been prepared in accordance with the guidelines, if any; or</w:t>
      </w:r>
    </w:p>
    <w:p w:rsidR="000F2C54" w:rsidRDefault="000F2C54" w:rsidP="000F2C54">
      <w:pPr>
        <w:pStyle w:val="AmendHeading4"/>
        <w:tabs>
          <w:tab w:val="clear" w:pos="720"/>
          <w:tab w:val="right" w:pos="3288"/>
        </w:tabs>
        <w:ind w:left="3402" w:hanging="3402"/>
      </w:pPr>
      <w:r>
        <w:tab/>
      </w:r>
      <w:r w:rsidRPr="00C65CD4">
        <w:t>(b)</w:t>
      </w:r>
      <w:r>
        <w:tab/>
        <w:t>does not set out the matters required to be set out under section 91Q.</w:t>
      </w:r>
    </w:p>
    <w:p w:rsidR="000F2C54" w:rsidRDefault="000F2C54" w:rsidP="000F2C54">
      <w:pPr>
        <w:pStyle w:val="AmendHeading3"/>
        <w:tabs>
          <w:tab w:val="right" w:pos="2778"/>
        </w:tabs>
        <w:ind w:left="2891" w:hanging="2891"/>
      </w:pPr>
      <w:r>
        <w:tab/>
      </w:r>
      <w:r w:rsidRPr="00C65CD4">
        <w:t>(2)</w:t>
      </w:r>
      <w:r>
        <w:tab/>
        <w:t>The Minister, by written notice given to the port of Melbourne operator, may direct the operator to amend and resubmit the Rail Access Strategy to the Minister by the date specified in the direction.</w:t>
      </w:r>
    </w:p>
    <w:p w:rsidR="000F2C54" w:rsidRDefault="000F2C54" w:rsidP="000F2C54">
      <w:pPr>
        <w:pStyle w:val="AmendHeading3"/>
        <w:tabs>
          <w:tab w:val="right" w:pos="2778"/>
        </w:tabs>
        <w:ind w:left="2891" w:hanging="2891"/>
      </w:pPr>
      <w:r>
        <w:tab/>
      </w:r>
      <w:r w:rsidRPr="00C65CD4">
        <w:t>(3)</w:t>
      </w:r>
      <w:r>
        <w:tab/>
        <w:t>The date specified in a direction under subsection (2) must be at least 3 months after the date of the direction.</w:t>
      </w:r>
    </w:p>
    <w:p w:rsidR="000F2C54" w:rsidRDefault="000F2C54" w:rsidP="000F2C54">
      <w:pPr>
        <w:pStyle w:val="AmendHeading3"/>
        <w:tabs>
          <w:tab w:val="right" w:pos="2778"/>
        </w:tabs>
        <w:ind w:left="2891" w:hanging="2891"/>
      </w:pPr>
      <w:r>
        <w:tab/>
      </w:r>
      <w:r w:rsidRPr="00C65CD4">
        <w:t>(4)</w:t>
      </w:r>
      <w:r>
        <w:tab/>
        <w:t>The port of Melbourne operator must comply with a direction given to it under subsection (2).</w:t>
      </w:r>
    </w:p>
    <w:p w:rsidR="000F2C54" w:rsidRDefault="000F2C54" w:rsidP="000F2C54">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pPr>
      <w:r>
        <w:t>Penalty:</w:t>
      </w:r>
      <w:r>
        <w:tab/>
        <w:t>240 penalty units.".'.</w:t>
      </w:r>
    </w:p>
    <w:p w:rsidR="00B32154" w:rsidRPr="00B32154" w:rsidRDefault="00B32154" w:rsidP="001A722B">
      <w:pPr>
        <w:pStyle w:val="ManualNumber"/>
        <w:numPr>
          <w:ilvl w:val="0"/>
          <w:numId w:val="33"/>
        </w:numPr>
      </w:pPr>
      <w:r w:rsidRPr="00B32154">
        <w:t>Clause 153, line 26, omit 'decision—"</w:t>
      </w:r>
      <w:r w:rsidR="00F42C19">
        <w:t>.</w:t>
      </w:r>
      <w:r w:rsidRPr="00B32154">
        <w:t>' and insert "decision; or".</w:t>
      </w:r>
    </w:p>
    <w:p w:rsidR="00B32154" w:rsidRDefault="00B32154" w:rsidP="001A722B">
      <w:pPr>
        <w:pStyle w:val="ManualNumber"/>
        <w:numPr>
          <w:ilvl w:val="0"/>
          <w:numId w:val="34"/>
        </w:numPr>
      </w:pPr>
      <w:r w:rsidRPr="00B32154">
        <w:t>Clause 153, after line 26 insert—</w:t>
      </w:r>
    </w:p>
    <w:p w:rsidR="00460012" w:rsidRPr="00460012" w:rsidRDefault="00460012" w:rsidP="00460012">
      <w:pPr>
        <w:pStyle w:val="AmendHeading1"/>
        <w:tabs>
          <w:tab w:val="right" w:pos="1701"/>
        </w:tabs>
        <w:ind w:left="1871" w:hanging="1871"/>
        <w:rPr>
          <w:lang w:val="en-US"/>
        </w:rPr>
      </w:pPr>
      <w:r>
        <w:rPr>
          <w:lang w:eastAsia="en-AU"/>
        </w:rPr>
        <w:tab/>
      </w:r>
      <w:r w:rsidRPr="00460012">
        <w:rPr>
          <w:lang w:eastAsia="en-AU"/>
        </w:rPr>
        <w:t>'(f)</w:t>
      </w:r>
      <w:r>
        <w:rPr>
          <w:lang w:eastAsia="en-AU"/>
        </w:rPr>
        <w:tab/>
        <w:t xml:space="preserve">a decision of the Commission under section 67 of the </w:t>
      </w:r>
      <w:r w:rsidRPr="00460012">
        <w:rPr>
          <w:b/>
          <w:lang w:eastAsia="en-AU"/>
        </w:rPr>
        <w:t>Delivering Victorian Infrastructure (Port of Melbourne Lease Transaction) Act 2016</w:t>
      </w:r>
      <w:r>
        <w:rPr>
          <w:lang w:eastAsia="en-AU"/>
        </w:rPr>
        <w:t>; or</w:t>
      </w:r>
    </w:p>
    <w:p w:rsidR="00B32154" w:rsidRPr="00B32154" w:rsidRDefault="00B32154" w:rsidP="00B32154">
      <w:pPr>
        <w:pStyle w:val="AmendHeading1"/>
        <w:tabs>
          <w:tab w:val="right" w:pos="1701"/>
        </w:tabs>
        <w:ind w:left="1871" w:hanging="1871"/>
      </w:pPr>
      <w:r w:rsidRPr="00B32154">
        <w:tab/>
        <w:t>(</w:t>
      </w:r>
      <w:r w:rsidR="00460012">
        <w:t>g</w:t>
      </w:r>
      <w:r w:rsidRPr="00B32154">
        <w:t>)</w:t>
      </w:r>
      <w:r w:rsidRPr="00B32154">
        <w:tab/>
        <w:t xml:space="preserve">a determination of the Commission under section 49Z of the </w:t>
      </w:r>
      <w:r w:rsidRPr="00B32154">
        <w:rPr>
          <w:b/>
        </w:rPr>
        <w:t>Port Management Act 1995—</w:t>
      </w:r>
      <w:r w:rsidRPr="00B32154">
        <w:t>"</w:t>
      </w:r>
      <w:r w:rsidR="00F42C19">
        <w:t>.</w:t>
      </w:r>
      <w:r w:rsidRPr="00B32154">
        <w:t>'.</w:t>
      </w:r>
    </w:p>
    <w:p w:rsidR="00B32154" w:rsidRDefault="00B32154" w:rsidP="001A722B">
      <w:pPr>
        <w:pStyle w:val="ManualNumber"/>
        <w:numPr>
          <w:ilvl w:val="0"/>
          <w:numId w:val="35"/>
        </w:numPr>
      </w:pPr>
      <w:r w:rsidRPr="00B32154">
        <w:t>Clause 153, page 136, line 17, omit 'circumstances.".' and insert "circumstances;".</w:t>
      </w:r>
    </w:p>
    <w:p w:rsidR="00B32154" w:rsidRDefault="00B32154" w:rsidP="001A722B">
      <w:pPr>
        <w:pStyle w:val="ManualNumber"/>
        <w:numPr>
          <w:ilvl w:val="0"/>
          <w:numId w:val="36"/>
        </w:numPr>
      </w:pPr>
      <w:r w:rsidRPr="00B32154">
        <w:t>Clause 153, page 136, after line 17 insert—</w:t>
      </w:r>
    </w:p>
    <w:p w:rsidR="00460012" w:rsidRDefault="00460012" w:rsidP="00460012">
      <w:pPr>
        <w:pStyle w:val="AmendHeading1"/>
        <w:tabs>
          <w:tab w:val="right" w:pos="1701"/>
        </w:tabs>
        <w:ind w:left="1871" w:hanging="1871"/>
        <w:rPr>
          <w:lang w:eastAsia="en-AU"/>
        </w:rPr>
      </w:pPr>
      <w:r>
        <w:rPr>
          <w:lang w:eastAsia="en-AU"/>
        </w:rPr>
        <w:tab/>
      </w:r>
      <w:r w:rsidRPr="00460012">
        <w:rPr>
          <w:lang w:eastAsia="en-AU"/>
        </w:rPr>
        <w:t>'(f)</w:t>
      </w:r>
      <w:r>
        <w:rPr>
          <w:lang w:eastAsia="en-AU"/>
        </w:rPr>
        <w:tab/>
        <w:t>under subsection (1)(f) is that the decision—</w:t>
      </w:r>
    </w:p>
    <w:p w:rsidR="00460012" w:rsidRDefault="00460012" w:rsidP="00460012">
      <w:pPr>
        <w:pStyle w:val="AmendHeading2"/>
        <w:tabs>
          <w:tab w:val="clear" w:pos="720"/>
          <w:tab w:val="right" w:pos="2268"/>
        </w:tabs>
        <w:ind w:left="2381" w:hanging="2381"/>
        <w:rPr>
          <w:lang w:eastAsia="en-AU"/>
        </w:rPr>
      </w:pPr>
      <w:r>
        <w:rPr>
          <w:lang w:eastAsia="en-AU"/>
        </w:rPr>
        <w:tab/>
      </w:r>
      <w:r w:rsidRPr="00460012">
        <w:rPr>
          <w:lang w:eastAsia="en-AU"/>
        </w:rPr>
        <w:t>(</w:t>
      </w:r>
      <w:proofErr w:type="spellStart"/>
      <w:r w:rsidRPr="00460012">
        <w:rPr>
          <w:lang w:eastAsia="en-AU"/>
        </w:rPr>
        <w:t>i</w:t>
      </w:r>
      <w:proofErr w:type="spellEnd"/>
      <w:r w:rsidRPr="00460012">
        <w:rPr>
          <w:lang w:eastAsia="en-AU"/>
        </w:rPr>
        <w:t>)</w:t>
      </w:r>
      <w:r>
        <w:rPr>
          <w:lang w:eastAsia="en-AU"/>
        </w:rPr>
        <w:tab/>
        <w:t>was not made in accordance with the law; or</w:t>
      </w:r>
    </w:p>
    <w:p w:rsidR="00460012" w:rsidRDefault="00460012" w:rsidP="00460012">
      <w:pPr>
        <w:pStyle w:val="AmendHeading2"/>
        <w:tabs>
          <w:tab w:val="clear" w:pos="720"/>
          <w:tab w:val="right" w:pos="2268"/>
        </w:tabs>
        <w:ind w:left="2381" w:hanging="2381"/>
        <w:rPr>
          <w:lang w:val="en-US"/>
        </w:rPr>
      </w:pPr>
      <w:r>
        <w:rPr>
          <w:lang w:eastAsia="en-AU"/>
        </w:rPr>
        <w:tab/>
      </w:r>
      <w:r w:rsidRPr="00460012">
        <w:rPr>
          <w:lang w:eastAsia="en-AU"/>
        </w:rPr>
        <w:t>(ii)</w:t>
      </w:r>
      <w:r>
        <w:rPr>
          <w:lang w:eastAsia="en-AU"/>
        </w:rPr>
        <w:tab/>
        <w:t>is unreasonable having regard to all the relevant circumstances;</w:t>
      </w:r>
    </w:p>
    <w:p w:rsidR="00B32154" w:rsidRPr="00B32154" w:rsidRDefault="00B32154" w:rsidP="00B32154">
      <w:pPr>
        <w:pStyle w:val="AmendHeading1"/>
        <w:tabs>
          <w:tab w:val="right" w:pos="1701"/>
        </w:tabs>
        <w:ind w:left="1871" w:hanging="1871"/>
        <w:rPr>
          <w:lang w:val="en-US"/>
        </w:rPr>
      </w:pPr>
      <w:r w:rsidRPr="00B32154">
        <w:rPr>
          <w:lang w:val="en-US"/>
        </w:rPr>
        <w:tab/>
        <w:t>(</w:t>
      </w:r>
      <w:r w:rsidR="00460012">
        <w:rPr>
          <w:lang w:val="en-US"/>
        </w:rPr>
        <w:t>g</w:t>
      </w:r>
      <w:r w:rsidRPr="00B32154">
        <w:rPr>
          <w:lang w:val="en-US"/>
        </w:rPr>
        <w:t>)</w:t>
      </w:r>
      <w:r w:rsidRPr="00B32154">
        <w:rPr>
          <w:lang w:val="en-US"/>
        </w:rPr>
        <w:tab/>
        <w:t>under subsection (1</w:t>
      </w:r>
      <w:r w:rsidRPr="00460012">
        <w:rPr>
          <w:lang w:val="en-US"/>
        </w:rPr>
        <w:t>)(g)</w:t>
      </w:r>
      <w:r w:rsidRPr="00B32154">
        <w:rPr>
          <w:lang w:val="en-US"/>
        </w:rPr>
        <w:t xml:space="preserve"> is that the decision</w:t>
      </w:r>
      <w:r>
        <w:rPr>
          <w:lang w:val="en-US"/>
        </w:rPr>
        <w:t>—</w:t>
      </w:r>
    </w:p>
    <w:p w:rsidR="00B32154" w:rsidRDefault="00B32154" w:rsidP="00B32154">
      <w:pPr>
        <w:pStyle w:val="AmendHeading2"/>
        <w:tabs>
          <w:tab w:val="clear" w:pos="720"/>
          <w:tab w:val="right" w:pos="2268"/>
        </w:tabs>
        <w:ind w:left="2381" w:hanging="2381"/>
      </w:pPr>
      <w:r>
        <w:tab/>
      </w:r>
      <w:r w:rsidRPr="00B32154">
        <w:t>(</w:t>
      </w:r>
      <w:proofErr w:type="spellStart"/>
      <w:r w:rsidRPr="00B32154">
        <w:t>i</w:t>
      </w:r>
      <w:proofErr w:type="spellEnd"/>
      <w:r w:rsidRPr="00B32154">
        <w:t>)</w:t>
      </w:r>
      <w:r>
        <w:tab/>
        <w:t xml:space="preserve">was not made in accordance with the law; or </w:t>
      </w:r>
    </w:p>
    <w:p w:rsidR="00B32154" w:rsidRDefault="00B32154" w:rsidP="00B32154">
      <w:pPr>
        <w:pStyle w:val="AmendHeading2"/>
        <w:tabs>
          <w:tab w:val="clear" w:pos="720"/>
          <w:tab w:val="right" w:pos="2268"/>
        </w:tabs>
        <w:ind w:left="2381" w:hanging="2381"/>
        <w:rPr>
          <w:highlight w:val="yellow"/>
          <w:lang w:val="en-US"/>
        </w:rPr>
      </w:pPr>
      <w:r>
        <w:tab/>
      </w:r>
      <w:r w:rsidRPr="00B32154">
        <w:t>(ii)</w:t>
      </w:r>
      <w:r>
        <w:tab/>
        <w:t>is unreasonable having regard to</w:t>
      </w:r>
      <w:r>
        <w:rPr>
          <w:rFonts w:ascii="Monotype Corsiva" w:hAnsi="Monotype Corsiva" w:cs="Monotype Corsiva"/>
          <w:i/>
          <w:iCs/>
        </w:rPr>
        <w:t xml:space="preserve"> </w:t>
      </w:r>
      <w:r>
        <w:t>all the relevant circumstances.".</w:t>
      </w:r>
      <w:r w:rsidR="0099585E">
        <w:t>'.</w:t>
      </w:r>
    </w:p>
    <w:p w:rsidR="004D1D80" w:rsidRDefault="0099585E" w:rsidP="001A722B">
      <w:pPr>
        <w:pStyle w:val="ManualNumber"/>
        <w:numPr>
          <w:ilvl w:val="0"/>
          <w:numId w:val="37"/>
        </w:numPr>
      </w:pPr>
      <w:r>
        <w:t>Clause 153, page 136, line 33, omit 'made.".' and insert "made; or".</w:t>
      </w:r>
    </w:p>
    <w:p w:rsidR="0099585E" w:rsidRDefault="0099585E" w:rsidP="001A722B">
      <w:pPr>
        <w:pStyle w:val="ManualNumber"/>
        <w:numPr>
          <w:ilvl w:val="0"/>
          <w:numId w:val="38"/>
        </w:numPr>
      </w:pPr>
      <w:r>
        <w:t>Clause 153, page 136, after line 33 insert—</w:t>
      </w:r>
    </w:p>
    <w:p w:rsidR="00460012" w:rsidRPr="00460012" w:rsidRDefault="00460012" w:rsidP="00460012">
      <w:pPr>
        <w:pStyle w:val="AmendHeading1"/>
        <w:tabs>
          <w:tab w:val="right" w:pos="1701"/>
        </w:tabs>
        <w:ind w:left="1871" w:hanging="1871"/>
        <w:rPr>
          <w:lang w:val="en-US"/>
        </w:rPr>
      </w:pPr>
      <w:r>
        <w:rPr>
          <w:lang w:eastAsia="en-AU"/>
        </w:rPr>
        <w:tab/>
      </w:r>
      <w:r w:rsidRPr="00460012">
        <w:rPr>
          <w:lang w:eastAsia="en-AU"/>
        </w:rPr>
        <w:t>'(e)</w:t>
      </w:r>
      <w:r>
        <w:rPr>
          <w:lang w:eastAsia="en-AU"/>
        </w:rPr>
        <w:tab/>
        <w:t>in the case of an appeal under subsection (1)(f), within 21 working days after the decision is made; or</w:t>
      </w:r>
    </w:p>
    <w:p w:rsidR="0099585E" w:rsidRDefault="0099585E" w:rsidP="0099585E">
      <w:pPr>
        <w:pStyle w:val="AmendHeading1"/>
        <w:tabs>
          <w:tab w:val="right" w:pos="1701"/>
        </w:tabs>
        <w:ind w:left="1871" w:hanging="1871"/>
      </w:pPr>
      <w:r>
        <w:lastRenderedPageBreak/>
        <w:tab/>
      </w:r>
      <w:r w:rsidRPr="0099585E">
        <w:t>(</w:t>
      </w:r>
      <w:r w:rsidR="00460012">
        <w:t>f</w:t>
      </w:r>
      <w:r w:rsidRPr="0099585E">
        <w:t>)</w:t>
      </w:r>
      <w:r>
        <w:tab/>
        <w:t>in the case of an appeal under subsection (1)(</w:t>
      </w:r>
      <w:r w:rsidR="00460012">
        <w:t>g</w:t>
      </w:r>
      <w:r>
        <w:t>), within 21 working days after the determination is made.".'.</w:t>
      </w:r>
    </w:p>
    <w:p w:rsidR="0099585E" w:rsidRDefault="0099585E" w:rsidP="001A722B">
      <w:pPr>
        <w:pStyle w:val="ManualNumber"/>
        <w:numPr>
          <w:ilvl w:val="0"/>
          <w:numId w:val="39"/>
        </w:numPr>
      </w:pPr>
      <w:r>
        <w:t xml:space="preserve">Clause 153, page 137, </w:t>
      </w:r>
      <w:r w:rsidR="00A07AFC">
        <w:t xml:space="preserve">line 12, </w:t>
      </w:r>
      <w:r>
        <w:t>omit 'determined.".' and insert "determined.".</w:t>
      </w:r>
    </w:p>
    <w:p w:rsidR="0099585E" w:rsidRDefault="0099585E" w:rsidP="001A722B">
      <w:pPr>
        <w:pStyle w:val="ManualNumber"/>
        <w:numPr>
          <w:ilvl w:val="0"/>
          <w:numId w:val="40"/>
        </w:numPr>
      </w:pPr>
      <w:r>
        <w:t xml:space="preserve">Clause 153, page 137, </w:t>
      </w:r>
      <w:r w:rsidR="00A07AFC">
        <w:t>after line 12 insert—</w:t>
      </w:r>
    </w:p>
    <w:p w:rsidR="00460012" w:rsidRPr="00460012" w:rsidRDefault="00460012" w:rsidP="00460012">
      <w:pPr>
        <w:pStyle w:val="AmendHeading1"/>
        <w:tabs>
          <w:tab w:val="right" w:pos="1701"/>
        </w:tabs>
        <w:ind w:left="1871" w:hanging="1871"/>
        <w:rPr>
          <w:lang w:val="en-US"/>
        </w:rPr>
      </w:pPr>
      <w:r>
        <w:rPr>
          <w:lang w:eastAsia="en-AU"/>
        </w:rPr>
        <w:tab/>
      </w:r>
      <w:r w:rsidRPr="00460012">
        <w:rPr>
          <w:lang w:eastAsia="en-AU"/>
        </w:rPr>
        <w:t>'(9)</w:t>
      </w:r>
      <w:r>
        <w:rPr>
          <w:lang w:eastAsia="en-AU"/>
        </w:rPr>
        <w:tab/>
        <w:t xml:space="preserve">If a person lodges an appeal under subsection (1)(f), the decision of the Commission under section 67 of the </w:t>
      </w:r>
      <w:r>
        <w:rPr>
          <w:b/>
          <w:bCs/>
          <w:lang w:eastAsia="en-AU"/>
        </w:rPr>
        <w:t xml:space="preserve">Delivering Victorian Infrastructure (Port of Melbourne Lease Transaction) Act 2016 </w:t>
      </w:r>
      <w:r>
        <w:rPr>
          <w:lang w:eastAsia="en-AU"/>
        </w:rPr>
        <w:t>continues in effect until the appeal is determined.</w:t>
      </w:r>
    </w:p>
    <w:p w:rsidR="00A07AFC" w:rsidRPr="0099585E" w:rsidRDefault="00A07AFC" w:rsidP="00A07AFC">
      <w:pPr>
        <w:pStyle w:val="AmendHeading1"/>
        <w:tabs>
          <w:tab w:val="right" w:pos="1701"/>
        </w:tabs>
        <w:ind w:left="1871" w:hanging="1871"/>
        <w:rPr>
          <w:lang w:val="en-US"/>
        </w:rPr>
      </w:pPr>
      <w:r>
        <w:tab/>
      </w:r>
      <w:r w:rsidRPr="00A07AFC">
        <w:t>(</w:t>
      </w:r>
      <w:r w:rsidR="00460012">
        <w:t>10</w:t>
      </w:r>
      <w:r w:rsidRPr="00A07AFC">
        <w:t>)</w:t>
      </w:r>
      <w:r>
        <w:tab/>
        <w:t>If a person lodges an appeal under subsection (1)(</w:t>
      </w:r>
      <w:r w:rsidR="00460012">
        <w:t>g</w:t>
      </w:r>
      <w:r>
        <w:t xml:space="preserve">), the determination of the Commission </w:t>
      </w:r>
      <w:r w:rsidRPr="00B32154">
        <w:rPr>
          <w:lang w:val="en-US"/>
        </w:rPr>
        <w:t xml:space="preserve">under </w:t>
      </w:r>
      <w:r w:rsidRPr="00B32154">
        <w:t xml:space="preserve">section 49Z of the </w:t>
      </w:r>
      <w:r w:rsidRPr="00B32154">
        <w:rPr>
          <w:b/>
        </w:rPr>
        <w:t>Port Management Act 1995</w:t>
      </w:r>
      <w:r>
        <w:rPr>
          <w:b/>
        </w:rPr>
        <w:t xml:space="preserve"> </w:t>
      </w:r>
      <w:r>
        <w:t>continues in effect until the appeal is determined.".'.</w:t>
      </w:r>
    </w:p>
    <w:p w:rsidR="0099585E" w:rsidRDefault="00A07AFC" w:rsidP="001A722B">
      <w:pPr>
        <w:pStyle w:val="ManualNumber"/>
        <w:numPr>
          <w:ilvl w:val="0"/>
          <w:numId w:val="41"/>
        </w:numPr>
      </w:pPr>
      <w:r>
        <w:t>Clause 154, page 138, line 15, omit 'panel.".' and insert "panel; and".</w:t>
      </w:r>
    </w:p>
    <w:p w:rsidR="00A07AFC" w:rsidRDefault="00A07AFC" w:rsidP="001A722B">
      <w:pPr>
        <w:pStyle w:val="ManualNumber"/>
        <w:numPr>
          <w:ilvl w:val="0"/>
          <w:numId w:val="42"/>
        </w:numPr>
      </w:pPr>
      <w:r>
        <w:t>Clause 154, page 138, after line 15 insert—</w:t>
      </w:r>
    </w:p>
    <w:p w:rsidR="00CE6349" w:rsidRDefault="00CE6349" w:rsidP="00CE6349">
      <w:pPr>
        <w:pStyle w:val="AmendHeading1"/>
        <w:tabs>
          <w:tab w:val="right" w:pos="1701"/>
        </w:tabs>
        <w:ind w:left="1871" w:hanging="1871"/>
        <w:rPr>
          <w:lang w:eastAsia="en-AU"/>
        </w:rPr>
      </w:pPr>
      <w:r>
        <w:rPr>
          <w:lang w:eastAsia="en-AU"/>
        </w:rPr>
        <w:tab/>
      </w:r>
      <w:r w:rsidRPr="00CE6349">
        <w:rPr>
          <w:lang w:eastAsia="en-AU"/>
        </w:rPr>
        <w:t>'(g)</w:t>
      </w:r>
      <w:r>
        <w:rPr>
          <w:lang w:eastAsia="en-AU"/>
        </w:rPr>
        <w:tab/>
        <w:t>in the case of an appeal under section 55(1)(f), may in granting the appeal—</w:t>
      </w:r>
    </w:p>
    <w:p w:rsidR="00CE6349" w:rsidRDefault="00CE6349" w:rsidP="00CE6349">
      <w:pPr>
        <w:pStyle w:val="AmendHeading3"/>
        <w:tabs>
          <w:tab w:val="right" w:pos="2778"/>
        </w:tabs>
        <w:ind w:left="2891" w:hanging="2891"/>
        <w:rPr>
          <w:lang w:eastAsia="en-AU"/>
        </w:rPr>
      </w:pPr>
      <w:r>
        <w:rPr>
          <w:lang w:eastAsia="en-AU"/>
        </w:rPr>
        <w:tab/>
      </w:r>
      <w:r w:rsidRPr="00CE6349">
        <w:rPr>
          <w:lang w:eastAsia="en-AU"/>
        </w:rPr>
        <w:t>(</w:t>
      </w:r>
      <w:proofErr w:type="spellStart"/>
      <w:r w:rsidRPr="00CE6349">
        <w:rPr>
          <w:lang w:eastAsia="en-AU"/>
        </w:rPr>
        <w:t>i</w:t>
      </w:r>
      <w:proofErr w:type="spellEnd"/>
      <w:r w:rsidRPr="00CE6349">
        <w:rPr>
          <w:lang w:eastAsia="en-AU"/>
        </w:rPr>
        <w:t>)</w:t>
      </w:r>
      <w:r>
        <w:rPr>
          <w:lang w:eastAsia="en-AU"/>
        </w:rPr>
        <w:tab/>
        <w:t xml:space="preserve">affirm the decision of the Commission under section 67 of the </w:t>
      </w:r>
      <w:r w:rsidRPr="00CE6349">
        <w:rPr>
          <w:b/>
          <w:lang w:eastAsia="en-AU"/>
        </w:rPr>
        <w:t>Delivering Victorian Infrastructure (Port of Melbourne Lease Transaction) Act 2016</w:t>
      </w:r>
      <w:r>
        <w:rPr>
          <w:lang w:eastAsia="en-AU"/>
        </w:rPr>
        <w:t>; or</w:t>
      </w:r>
    </w:p>
    <w:p w:rsidR="00CE6349" w:rsidRDefault="00CE6349" w:rsidP="00CE6349">
      <w:pPr>
        <w:pStyle w:val="AmendHeading3"/>
        <w:tabs>
          <w:tab w:val="right" w:pos="2778"/>
        </w:tabs>
        <w:ind w:left="2891" w:hanging="2891"/>
        <w:rPr>
          <w:lang w:eastAsia="en-AU"/>
        </w:rPr>
      </w:pPr>
      <w:r>
        <w:rPr>
          <w:lang w:eastAsia="en-AU"/>
        </w:rPr>
        <w:tab/>
      </w:r>
      <w:r w:rsidRPr="00CE6349">
        <w:rPr>
          <w:lang w:eastAsia="en-AU"/>
        </w:rPr>
        <w:t>(ii)</w:t>
      </w:r>
      <w:r>
        <w:rPr>
          <w:lang w:eastAsia="en-AU"/>
        </w:rPr>
        <w:tab/>
        <w:t>vary the decision; or</w:t>
      </w:r>
    </w:p>
    <w:p w:rsidR="00CE6349" w:rsidRPr="00CE6349" w:rsidRDefault="00CE6349" w:rsidP="00CE6349">
      <w:pPr>
        <w:pStyle w:val="AmendHeading3"/>
        <w:tabs>
          <w:tab w:val="right" w:pos="2778"/>
        </w:tabs>
        <w:ind w:left="2891" w:hanging="2891"/>
        <w:rPr>
          <w:lang w:val="en-US"/>
        </w:rPr>
      </w:pPr>
      <w:r>
        <w:rPr>
          <w:lang w:eastAsia="en-AU"/>
        </w:rPr>
        <w:tab/>
      </w:r>
      <w:r w:rsidRPr="00CE6349">
        <w:rPr>
          <w:lang w:eastAsia="en-AU"/>
        </w:rPr>
        <w:t>(iii)</w:t>
      </w:r>
      <w:r>
        <w:rPr>
          <w:lang w:eastAsia="en-AU"/>
        </w:rPr>
        <w:tab/>
        <w:t>set aside the decision and remit it to the Commission for amendment of the decision in accordance with the decision and recommendations (if any) of the appeal panel; and</w:t>
      </w:r>
    </w:p>
    <w:p w:rsidR="00A07AFC" w:rsidRDefault="00A07AFC" w:rsidP="00A07AFC">
      <w:pPr>
        <w:pStyle w:val="AmendHeading1"/>
        <w:tabs>
          <w:tab w:val="right" w:pos="1701"/>
        </w:tabs>
        <w:ind w:left="1871" w:hanging="1871"/>
      </w:pPr>
      <w:r>
        <w:tab/>
      </w:r>
      <w:r w:rsidRPr="00A07AFC">
        <w:t>(</w:t>
      </w:r>
      <w:r w:rsidR="00CE6349">
        <w:t>h</w:t>
      </w:r>
      <w:r w:rsidRPr="00A07AFC">
        <w:t>)</w:t>
      </w:r>
      <w:r>
        <w:tab/>
        <w:t>in the case of an appeal under section 55(1)(</w:t>
      </w:r>
      <w:r w:rsidR="00CE6349">
        <w:t>g</w:t>
      </w:r>
      <w:r>
        <w:t>), may in granting the appeal—</w:t>
      </w:r>
    </w:p>
    <w:p w:rsidR="00A07AFC" w:rsidRDefault="00A07AFC" w:rsidP="00A07AFC">
      <w:pPr>
        <w:pStyle w:val="AmendHeading2"/>
        <w:tabs>
          <w:tab w:val="clear" w:pos="720"/>
          <w:tab w:val="right" w:pos="2268"/>
        </w:tabs>
        <w:ind w:left="2381" w:hanging="2381"/>
      </w:pPr>
      <w:r>
        <w:tab/>
      </w:r>
      <w:r w:rsidRPr="00A07AFC">
        <w:t>(</w:t>
      </w:r>
      <w:proofErr w:type="spellStart"/>
      <w:r w:rsidRPr="00A07AFC">
        <w:t>i</w:t>
      </w:r>
      <w:proofErr w:type="spellEnd"/>
      <w:r w:rsidRPr="00A07AFC">
        <w:t>)</w:t>
      </w:r>
      <w:r>
        <w:tab/>
        <w:t xml:space="preserve">affirm the determination of the Commission </w:t>
      </w:r>
      <w:r w:rsidRPr="00B32154">
        <w:rPr>
          <w:lang w:val="en-US"/>
        </w:rPr>
        <w:t xml:space="preserve">under </w:t>
      </w:r>
      <w:r w:rsidRPr="00B32154">
        <w:t xml:space="preserve">section 49Z of the </w:t>
      </w:r>
      <w:r w:rsidRPr="00B32154">
        <w:rPr>
          <w:b/>
        </w:rPr>
        <w:t>Port Management Act 1995</w:t>
      </w:r>
      <w:r>
        <w:t xml:space="preserve">; or </w:t>
      </w:r>
    </w:p>
    <w:p w:rsidR="00A07AFC" w:rsidRDefault="00A07AFC" w:rsidP="00A07AFC">
      <w:pPr>
        <w:pStyle w:val="AmendHeading2"/>
        <w:tabs>
          <w:tab w:val="clear" w:pos="720"/>
          <w:tab w:val="right" w:pos="2268"/>
        </w:tabs>
        <w:ind w:left="2381" w:hanging="2381"/>
      </w:pPr>
      <w:r>
        <w:tab/>
      </w:r>
      <w:r w:rsidRPr="00A07AFC">
        <w:t>(ii)</w:t>
      </w:r>
      <w:r>
        <w:tab/>
        <w:t xml:space="preserve">vary the determination; or </w:t>
      </w:r>
    </w:p>
    <w:p w:rsidR="00A07AFC" w:rsidRDefault="00A07AFC" w:rsidP="00A07AFC">
      <w:pPr>
        <w:pStyle w:val="AmendHeading2"/>
        <w:tabs>
          <w:tab w:val="clear" w:pos="720"/>
          <w:tab w:val="right" w:pos="2268"/>
        </w:tabs>
        <w:ind w:left="2381" w:hanging="2381"/>
      </w:pPr>
      <w:r>
        <w:tab/>
      </w:r>
      <w:r w:rsidRPr="00A07AFC">
        <w:t>(iii)</w:t>
      </w:r>
      <w:r>
        <w:tab/>
        <w:t>set aside the determination and remit it to the Commission for amendment of the determination in accordance with the decision and recommendations (if any) of the appeal panel.".'.</w:t>
      </w:r>
    </w:p>
    <w:p w:rsidR="00A07AFC" w:rsidRDefault="00A07AFC" w:rsidP="001A722B">
      <w:pPr>
        <w:pStyle w:val="ManualNumber"/>
        <w:numPr>
          <w:ilvl w:val="0"/>
          <w:numId w:val="43"/>
        </w:numPr>
      </w:pPr>
      <w:r>
        <w:t>Clau</w:t>
      </w:r>
      <w:r w:rsidR="00134BAB">
        <w:t>se 15</w:t>
      </w:r>
      <w:r w:rsidR="00910704">
        <w:t>4</w:t>
      </w:r>
      <w:r w:rsidR="00134BAB">
        <w:t>, page 138, line 18, omit "or 5</w:t>
      </w:r>
      <w:r w:rsidR="00CE6349">
        <w:t xml:space="preserve">5(1)(e)" and insert ", 55(1)(e), </w:t>
      </w:r>
      <w:r w:rsidR="00463BD5">
        <w:t>55(1)(f)</w:t>
      </w:r>
      <w:r w:rsidR="00CE6349">
        <w:t xml:space="preserve"> or 55(1)(g)</w:t>
      </w:r>
      <w:r w:rsidR="00134BAB">
        <w:t>".</w:t>
      </w:r>
    </w:p>
    <w:p w:rsidR="000F2C54" w:rsidRDefault="000F2C54" w:rsidP="001A722B">
      <w:pPr>
        <w:pStyle w:val="ManualNumber"/>
        <w:numPr>
          <w:ilvl w:val="0"/>
          <w:numId w:val="44"/>
        </w:numPr>
      </w:pPr>
      <w:r w:rsidRPr="00BF0386">
        <w:t>Clause 160, l</w:t>
      </w:r>
      <w:r w:rsidR="00DC6BB6">
        <w:t>ine 17, omit "160" and insert "1</w:t>
      </w:r>
      <w:r w:rsidR="00460012">
        <w:t>75</w:t>
      </w:r>
      <w:r w:rsidRPr="00BF0386">
        <w:t>".</w:t>
      </w:r>
    </w:p>
    <w:sectPr w:rsidR="000F2C54" w:rsidSect="00322CDB">
      <w:footerReference w:type="even" r:id="rId11"/>
      <w:footerReference w:type="default" r:id="rId12"/>
      <w:footerReference w:type="first" r:id="rId13"/>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7E" w:rsidRDefault="007C477E">
      <w:r>
        <w:separator/>
      </w:r>
    </w:p>
  </w:endnote>
  <w:endnote w:type="continuationSeparator" w:id="0">
    <w:p w:rsidR="007C477E" w:rsidRDefault="007C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E" w:rsidRDefault="00422A32" w:rsidP="00593566">
    <w:pPr>
      <w:pStyle w:val="Footer"/>
      <w:framePr w:wrap="around" w:vAnchor="text" w:hAnchor="margin" w:xAlign="center" w:y="1"/>
      <w:rPr>
        <w:rStyle w:val="PageNumber"/>
      </w:rPr>
    </w:pPr>
    <w:r>
      <w:rPr>
        <w:rStyle w:val="PageNumber"/>
      </w:rPr>
      <w:fldChar w:fldCharType="begin"/>
    </w:r>
    <w:r w:rsidR="007C477E">
      <w:rPr>
        <w:rStyle w:val="PageNumber"/>
      </w:rPr>
      <w:instrText xml:space="preserve">PAGE  </w:instrText>
    </w:r>
    <w:r>
      <w:rPr>
        <w:rStyle w:val="PageNumber"/>
      </w:rPr>
      <w:fldChar w:fldCharType="end"/>
    </w:r>
  </w:p>
  <w:p w:rsidR="007C477E" w:rsidRDefault="007C4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E" w:rsidRDefault="00422A32" w:rsidP="00705FA5">
    <w:pPr>
      <w:pStyle w:val="Footer"/>
      <w:framePr w:wrap="around" w:vAnchor="text" w:hAnchor="margin" w:xAlign="center" w:y="1"/>
      <w:rPr>
        <w:rStyle w:val="PageNumber"/>
      </w:rPr>
    </w:pPr>
    <w:r>
      <w:rPr>
        <w:rStyle w:val="PageNumber"/>
      </w:rPr>
      <w:fldChar w:fldCharType="begin"/>
    </w:r>
    <w:r w:rsidR="007C477E">
      <w:rPr>
        <w:rStyle w:val="PageNumber"/>
      </w:rPr>
      <w:instrText xml:space="preserve">PAGE  </w:instrText>
    </w:r>
    <w:r>
      <w:rPr>
        <w:rStyle w:val="PageNumber"/>
      </w:rPr>
      <w:fldChar w:fldCharType="separate"/>
    </w:r>
    <w:r w:rsidR="002F45E7">
      <w:rPr>
        <w:rStyle w:val="PageNumber"/>
        <w:noProof/>
      </w:rPr>
      <w:t>23</w:t>
    </w:r>
    <w:r>
      <w:rPr>
        <w:rStyle w:val="PageNumber"/>
      </w:rPr>
      <w:fldChar w:fldCharType="end"/>
    </w:r>
  </w:p>
  <w:p w:rsidR="007C477E" w:rsidRDefault="007C4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E" w:rsidRPr="0029758E" w:rsidRDefault="0029758E">
    <w:pPr>
      <w:pStyle w:val="Footer"/>
      <w:rPr>
        <w:sz w:val="18"/>
      </w:rPr>
    </w:pPr>
    <w:r>
      <w:rPr>
        <w:sz w:val="18"/>
      </w:rPr>
      <w:t>581014GLCH-25/02/2016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7E" w:rsidRDefault="007C477E">
      <w:r>
        <w:separator/>
      </w:r>
    </w:p>
  </w:footnote>
  <w:footnote w:type="continuationSeparator" w:id="0">
    <w:p w:rsidR="007C477E" w:rsidRDefault="007C4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65174BA"/>
    <w:multiLevelType w:val="singleLevel"/>
    <w:tmpl w:val="07DCD078"/>
    <w:lvl w:ilvl="0">
      <w:start w:val="1"/>
      <w:numFmt w:val="none"/>
      <w:lvlRestart w:val="0"/>
      <w:lvlText w:val="19."/>
      <w:lvlJc w:val="left"/>
      <w:pPr>
        <w:tabs>
          <w:tab w:val="num" w:pos="850"/>
        </w:tabs>
        <w:ind w:left="850" w:hanging="850"/>
      </w:pPr>
    </w:lvl>
  </w:abstractNum>
  <w:abstractNum w:abstractNumId="2">
    <w:nsid w:val="07335A29"/>
    <w:multiLevelType w:val="singleLevel"/>
    <w:tmpl w:val="4680F8DE"/>
    <w:lvl w:ilvl="0">
      <w:start w:val="1"/>
      <w:numFmt w:val="none"/>
      <w:lvlRestart w:val="0"/>
      <w:lvlText w:val="21."/>
      <w:lvlJc w:val="left"/>
      <w:pPr>
        <w:tabs>
          <w:tab w:val="num" w:pos="850"/>
        </w:tabs>
        <w:ind w:left="850" w:hanging="850"/>
      </w:pPr>
    </w:lvl>
  </w:abstractNum>
  <w:abstractNum w:abstractNumId="3">
    <w:nsid w:val="10246661"/>
    <w:multiLevelType w:val="singleLevel"/>
    <w:tmpl w:val="227C364A"/>
    <w:lvl w:ilvl="0">
      <w:start w:val="1"/>
      <w:numFmt w:val="none"/>
      <w:lvlRestart w:val="0"/>
      <w:lvlText w:val="37."/>
      <w:lvlJc w:val="left"/>
      <w:pPr>
        <w:tabs>
          <w:tab w:val="num" w:pos="850"/>
        </w:tabs>
        <w:ind w:left="850" w:hanging="850"/>
      </w:pPr>
    </w:lvl>
  </w:abstractNum>
  <w:abstractNum w:abstractNumId="4">
    <w:nsid w:val="12050D9A"/>
    <w:multiLevelType w:val="singleLevel"/>
    <w:tmpl w:val="0700CDAE"/>
    <w:lvl w:ilvl="0">
      <w:start w:val="1"/>
      <w:numFmt w:val="none"/>
      <w:lvlRestart w:val="0"/>
      <w:lvlText w:val="26."/>
      <w:lvlJc w:val="left"/>
      <w:pPr>
        <w:tabs>
          <w:tab w:val="num" w:pos="850"/>
        </w:tabs>
        <w:ind w:left="850" w:hanging="850"/>
      </w:pPr>
    </w:lvl>
  </w:abstractNum>
  <w:abstractNum w:abstractNumId="5">
    <w:nsid w:val="14DD1A9C"/>
    <w:multiLevelType w:val="singleLevel"/>
    <w:tmpl w:val="13A63A40"/>
    <w:lvl w:ilvl="0">
      <w:start w:val="1"/>
      <w:numFmt w:val="none"/>
      <w:lvlRestart w:val="0"/>
      <w:lvlText w:val="23."/>
      <w:lvlJc w:val="left"/>
      <w:pPr>
        <w:tabs>
          <w:tab w:val="num" w:pos="850"/>
        </w:tabs>
        <w:ind w:left="850" w:hanging="850"/>
      </w:pPr>
    </w:lvl>
  </w:abstractNum>
  <w:abstractNum w:abstractNumId="6">
    <w:nsid w:val="19451C80"/>
    <w:multiLevelType w:val="singleLevel"/>
    <w:tmpl w:val="17A8FB3E"/>
    <w:lvl w:ilvl="0">
      <w:start w:val="1"/>
      <w:numFmt w:val="none"/>
      <w:lvlRestart w:val="0"/>
      <w:lvlText w:val="35."/>
      <w:lvlJc w:val="left"/>
      <w:pPr>
        <w:tabs>
          <w:tab w:val="num" w:pos="850"/>
        </w:tabs>
        <w:ind w:left="850" w:hanging="850"/>
      </w:pPr>
    </w:lvl>
  </w:abstractNum>
  <w:abstractNum w:abstractNumId="7">
    <w:nsid w:val="1ABF3A69"/>
    <w:multiLevelType w:val="singleLevel"/>
    <w:tmpl w:val="69427EDC"/>
    <w:lvl w:ilvl="0">
      <w:start w:val="1"/>
      <w:numFmt w:val="none"/>
      <w:lvlRestart w:val="0"/>
      <w:lvlText w:val="8."/>
      <w:lvlJc w:val="left"/>
      <w:pPr>
        <w:tabs>
          <w:tab w:val="num" w:pos="850"/>
        </w:tabs>
        <w:ind w:left="850" w:hanging="850"/>
      </w:pPr>
    </w:lvl>
  </w:abstractNum>
  <w:abstractNum w:abstractNumId="8">
    <w:nsid w:val="243F4D60"/>
    <w:multiLevelType w:val="singleLevel"/>
    <w:tmpl w:val="60E22552"/>
    <w:lvl w:ilvl="0">
      <w:start w:val="1"/>
      <w:numFmt w:val="none"/>
      <w:lvlRestart w:val="0"/>
      <w:lvlText w:val="24."/>
      <w:lvlJc w:val="left"/>
      <w:pPr>
        <w:tabs>
          <w:tab w:val="num" w:pos="850"/>
        </w:tabs>
        <w:ind w:left="850" w:hanging="850"/>
      </w:pPr>
    </w:lvl>
  </w:abstractNum>
  <w:abstractNum w:abstractNumId="9">
    <w:nsid w:val="2640102C"/>
    <w:multiLevelType w:val="singleLevel"/>
    <w:tmpl w:val="80BAE16A"/>
    <w:lvl w:ilvl="0">
      <w:start w:val="1"/>
      <w:numFmt w:val="none"/>
      <w:lvlRestart w:val="0"/>
      <w:lvlText w:val="38."/>
      <w:lvlJc w:val="left"/>
      <w:pPr>
        <w:tabs>
          <w:tab w:val="num" w:pos="850"/>
        </w:tabs>
        <w:ind w:left="850" w:hanging="850"/>
      </w:pPr>
    </w:lvl>
  </w:abstractNum>
  <w:abstractNum w:abstractNumId="10">
    <w:nsid w:val="28021506"/>
    <w:multiLevelType w:val="singleLevel"/>
    <w:tmpl w:val="F56CD2D2"/>
    <w:lvl w:ilvl="0">
      <w:start w:val="1"/>
      <w:numFmt w:val="none"/>
      <w:lvlRestart w:val="0"/>
      <w:lvlText w:val="17."/>
      <w:lvlJc w:val="left"/>
      <w:pPr>
        <w:tabs>
          <w:tab w:val="num" w:pos="850"/>
        </w:tabs>
        <w:ind w:left="850" w:hanging="850"/>
      </w:pPr>
    </w:lvl>
  </w:abstractNum>
  <w:abstractNum w:abstractNumId="11">
    <w:nsid w:val="2A605B8B"/>
    <w:multiLevelType w:val="singleLevel"/>
    <w:tmpl w:val="FFA27288"/>
    <w:lvl w:ilvl="0">
      <w:start w:val="1"/>
      <w:numFmt w:val="none"/>
      <w:lvlRestart w:val="0"/>
      <w:lvlText w:val="27."/>
      <w:lvlJc w:val="left"/>
      <w:pPr>
        <w:tabs>
          <w:tab w:val="num" w:pos="850"/>
        </w:tabs>
        <w:ind w:left="850" w:hanging="850"/>
      </w:pPr>
    </w:lvl>
  </w:abstractNum>
  <w:abstractNum w:abstractNumId="12">
    <w:nsid w:val="2C8C40FA"/>
    <w:multiLevelType w:val="singleLevel"/>
    <w:tmpl w:val="65BE9B6E"/>
    <w:lvl w:ilvl="0">
      <w:start w:val="1"/>
      <w:numFmt w:val="none"/>
      <w:lvlRestart w:val="0"/>
      <w:lvlText w:val="16."/>
      <w:lvlJc w:val="left"/>
      <w:pPr>
        <w:tabs>
          <w:tab w:val="num" w:pos="850"/>
        </w:tabs>
        <w:ind w:left="850" w:hanging="850"/>
      </w:pPr>
    </w:lvl>
  </w:abstractNum>
  <w:abstractNum w:abstractNumId="13">
    <w:nsid w:val="2DC0618E"/>
    <w:multiLevelType w:val="singleLevel"/>
    <w:tmpl w:val="70829D1A"/>
    <w:lvl w:ilvl="0">
      <w:start w:val="1"/>
      <w:numFmt w:val="none"/>
      <w:lvlRestart w:val="0"/>
      <w:lvlText w:val="15."/>
      <w:lvlJc w:val="left"/>
      <w:pPr>
        <w:tabs>
          <w:tab w:val="num" w:pos="850"/>
        </w:tabs>
        <w:ind w:left="850" w:hanging="850"/>
      </w:pPr>
    </w:lvl>
  </w:abstractNum>
  <w:abstractNum w:abstractNumId="14">
    <w:nsid w:val="2E047A43"/>
    <w:multiLevelType w:val="singleLevel"/>
    <w:tmpl w:val="421ECF90"/>
    <w:lvl w:ilvl="0">
      <w:start w:val="1"/>
      <w:numFmt w:val="none"/>
      <w:lvlRestart w:val="0"/>
      <w:lvlText w:val="6."/>
      <w:lvlJc w:val="left"/>
      <w:pPr>
        <w:tabs>
          <w:tab w:val="num" w:pos="850"/>
        </w:tabs>
        <w:ind w:left="850" w:hanging="850"/>
      </w:pPr>
    </w:lvl>
  </w:abstractNum>
  <w:abstractNum w:abstractNumId="15">
    <w:nsid w:val="2F4228E1"/>
    <w:multiLevelType w:val="singleLevel"/>
    <w:tmpl w:val="8A3CAC94"/>
    <w:lvl w:ilvl="0">
      <w:start w:val="1"/>
      <w:numFmt w:val="none"/>
      <w:lvlRestart w:val="0"/>
      <w:lvlText w:val="10."/>
      <w:lvlJc w:val="left"/>
      <w:pPr>
        <w:tabs>
          <w:tab w:val="num" w:pos="850"/>
        </w:tabs>
        <w:ind w:left="850" w:hanging="850"/>
      </w:pPr>
    </w:lvl>
  </w:abstractNum>
  <w:abstractNum w:abstractNumId="16">
    <w:nsid w:val="2FAC06C6"/>
    <w:multiLevelType w:val="singleLevel"/>
    <w:tmpl w:val="8648FEE0"/>
    <w:lvl w:ilvl="0">
      <w:start w:val="1"/>
      <w:numFmt w:val="none"/>
      <w:lvlRestart w:val="0"/>
      <w:lvlText w:val="18."/>
      <w:lvlJc w:val="left"/>
      <w:pPr>
        <w:tabs>
          <w:tab w:val="num" w:pos="850"/>
        </w:tabs>
        <w:ind w:left="850" w:hanging="850"/>
      </w:pPr>
    </w:lvl>
  </w:abstractNum>
  <w:abstractNum w:abstractNumId="17">
    <w:nsid w:val="336572AC"/>
    <w:multiLevelType w:val="singleLevel"/>
    <w:tmpl w:val="2B56FB8A"/>
    <w:lvl w:ilvl="0">
      <w:start w:val="1"/>
      <w:numFmt w:val="none"/>
      <w:lvlRestart w:val="0"/>
      <w:lvlText w:val="34."/>
      <w:lvlJc w:val="left"/>
      <w:pPr>
        <w:tabs>
          <w:tab w:val="num" w:pos="850"/>
        </w:tabs>
        <w:ind w:left="850" w:hanging="850"/>
      </w:pPr>
    </w:lvl>
  </w:abstractNum>
  <w:abstractNum w:abstractNumId="18">
    <w:nsid w:val="34137597"/>
    <w:multiLevelType w:val="multilevel"/>
    <w:tmpl w:val="7B7239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19">
    <w:nsid w:val="35787BFA"/>
    <w:multiLevelType w:val="singleLevel"/>
    <w:tmpl w:val="77FEEBD2"/>
    <w:lvl w:ilvl="0">
      <w:start w:val="1"/>
      <w:numFmt w:val="none"/>
      <w:lvlRestart w:val="0"/>
      <w:lvlText w:val="32."/>
      <w:lvlJc w:val="left"/>
      <w:pPr>
        <w:tabs>
          <w:tab w:val="num" w:pos="850"/>
        </w:tabs>
        <w:ind w:left="850" w:hanging="850"/>
      </w:pPr>
    </w:lvl>
  </w:abstractNum>
  <w:abstractNum w:abstractNumId="20">
    <w:nsid w:val="376146F5"/>
    <w:multiLevelType w:val="singleLevel"/>
    <w:tmpl w:val="57C46DB0"/>
    <w:lvl w:ilvl="0">
      <w:start w:val="1"/>
      <w:numFmt w:val="none"/>
      <w:lvlRestart w:val="0"/>
      <w:lvlText w:val="11."/>
      <w:lvlJc w:val="left"/>
      <w:pPr>
        <w:tabs>
          <w:tab w:val="num" w:pos="850"/>
        </w:tabs>
        <w:ind w:left="850" w:hanging="850"/>
      </w:pPr>
    </w:lvl>
  </w:abstractNum>
  <w:abstractNum w:abstractNumId="21">
    <w:nsid w:val="393B4A3E"/>
    <w:multiLevelType w:val="singleLevel"/>
    <w:tmpl w:val="D318E52C"/>
    <w:lvl w:ilvl="0">
      <w:start w:val="1"/>
      <w:numFmt w:val="none"/>
      <w:lvlRestart w:val="0"/>
      <w:lvlText w:val="36."/>
      <w:lvlJc w:val="left"/>
      <w:pPr>
        <w:tabs>
          <w:tab w:val="num" w:pos="850"/>
        </w:tabs>
        <w:ind w:left="850" w:hanging="850"/>
      </w:pPr>
    </w:lvl>
  </w:abstractNum>
  <w:abstractNum w:abstractNumId="22">
    <w:nsid w:val="3ADC4709"/>
    <w:multiLevelType w:val="singleLevel"/>
    <w:tmpl w:val="18A0068C"/>
    <w:lvl w:ilvl="0">
      <w:start w:val="1"/>
      <w:numFmt w:val="none"/>
      <w:lvlRestart w:val="0"/>
      <w:lvlText w:val="39."/>
      <w:lvlJc w:val="left"/>
      <w:pPr>
        <w:tabs>
          <w:tab w:val="num" w:pos="850"/>
        </w:tabs>
        <w:ind w:left="850" w:hanging="850"/>
      </w:pPr>
    </w:lvl>
  </w:abstractNum>
  <w:abstractNum w:abstractNumId="23">
    <w:nsid w:val="3C722B67"/>
    <w:multiLevelType w:val="singleLevel"/>
    <w:tmpl w:val="97CC1212"/>
    <w:lvl w:ilvl="0">
      <w:start w:val="1"/>
      <w:numFmt w:val="none"/>
      <w:lvlRestart w:val="0"/>
      <w:lvlText w:val="22."/>
      <w:lvlJc w:val="left"/>
      <w:pPr>
        <w:tabs>
          <w:tab w:val="num" w:pos="850"/>
        </w:tabs>
        <w:ind w:left="850" w:hanging="850"/>
      </w:pPr>
    </w:lvl>
  </w:abstractNum>
  <w:abstractNum w:abstractNumId="24">
    <w:nsid w:val="4CEA04BB"/>
    <w:multiLevelType w:val="singleLevel"/>
    <w:tmpl w:val="C7EE9A28"/>
    <w:lvl w:ilvl="0">
      <w:start w:val="1"/>
      <w:numFmt w:val="none"/>
      <w:lvlRestart w:val="0"/>
      <w:lvlText w:val="40."/>
      <w:lvlJc w:val="left"/>
      <w:pPr>
        <w:tabs>
          <w:tab w:val="num" w:pos="850"/>
        </w:tabs>
        <w:ind w:left="850" w:hanging="850"/>
      </w:pPr>
    </w:lvl>
  </w:abstractNum>
  <w:abstractNum w:abstractNumId="25">
    <w:nsid w:val="517428E4"/>
    <w:multiLevelType w:val="singleLevel"/>
    <w:tmpl w:val="8E666FF6"/>
    <w:lvl w:ilvl="0">
      <w:start w:val="1"/>
      <w:numFmt w:val="none"/>
      <w:lvlRestart w:val="0"/>
      <w:lvlText w:val="13."/>
      <w:lvlJc w:val="left"/>
      <w:pPr>
        <w:tabs>
          <w:tab w:val="num" w:pos="850"/>
        </w:tabs>
        <w:ind w:left="850" w:hanging="850"/>
      </w:pPr>
    </w:lvl>
  </w:abstractNum>
  <w:abstractNum w:abstractNumId="26">
    <w:nsid w:val="536A53A0"/>
    <w:multiLevelType w:val="singleLevel"/>
    <w:tmpl w:val="F4FC1CF0"/>
    <w:lvl w:ilvl="0">
      <w:start w:val="1"/>
      <w:numFmt w:val="none"/>
      <w:lvlRestart w:val="0"/>
      <w:lvlText w:val="1."/>
      <w:lvlJc w:val="left"/>
      <w:pPr>
        <w:tabs>
          <w:tab w:val="num" w:pos="850"/>
        </w:tabs>
        <w:ind w:left="850" w:hanging="850"/>
      </w:pPr>
    </w:lvl>
  </w:abstractNum>
  <w:abstractNum w:abstractNumId="27">
    <w:nsid w:val="56C334F4"/>
    <w:multiLevelType w:val="singleLevel"/>
    <w:tmpl w:val="F8D24AAA"/>
    <w:lvl w:ilvl="0">
      <w:start w:val="1"/>
      <w:numFmt w:val="none"/>
      <w:lvlRestart w:val="0"/>
      <w:lvlText w:val="31."/>
      <w:lvlJc w:val="left"/>
      <w:pPr>
        <w:tabs>
          <w:tab w:val="num" w:pos="850"/>
        </w:tabs>
        <w:ind w:left="850" w:hanging="850"/>
      </w:pPr>
    </w:lvl>
  </w:abstractNum>
  <w:abstractNum w:abstractNumId="28">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27597F"/>
    <w:multiLevelType w:val="multilevel"/>
    <w:tmpl w:val="7B723986"/>
    <w:numStyleLink w:val="Definition"/>
  </w:abstractNum>
  <w:abstractNum w:abstractNumId="30">
    <w:nsid w:val="66063385"/>
    <w:multiLevelType w:val="singleLevel"/>
    <w:tmpl w:val="2E4687A2"/>
    <w:lvl w:ilvl="0">
      <w:start w:val="1"/>
      <w:numFmt w:val="none"/>
      <w:lvlRestart w:val="0"/>
      <w:lvlText w:val="28."/>
      <w:lvlJc w:val="left"/>
      <w:pPr>
        <w:tabs>
          <w:tab w:val="num" w:pos="850"/>
        </w:tabs>
        <w:ind w:left="850" w:hanging="850"/>
      </w:pPr>
    </w:lvl>
  </w:abstractNum>
  <w:abstractNum w:abstractNumId="31">
    <w:nsid w:val="676965AB"/>
    <w:multiLevelType w:val="singleLevel"/>
    <w:tmpl w:val="0206E9AA"/>
    <w:lvl w:ilvl="0">
      <w:start w:val="1"/>
      <w:numFmt w:val="none"/>
      <w:lvlRestart w:val="0"/>
      <w:lvlText w:val="14."/>
      <w:lvlJc w:val="left"/>
      <w:pPr>
        <w:tabs>
          <w:tab w:val="num" w:pos="850"/>
        </w:tabs>
        <w:ind w:left="850" w:hanging="850"/>
      </w:pPr>
    </w:lvl>
  </w:abstractNum>
  <w:abstractNum w:abstractNumId="32">
    <w:nsid w:val="68932282"/>
    <w:multiLevelType w:val="singleLevel"/>
    <w:tmpl w:val="9592799C"/>
    <w:lvl w:ilvl="0">
      <w:start w:val="1"/>
      <w:numFmt w:val="none"/>
      <w:lvlRestart w:val="0"/>
      <w:lvlText w:val="20."/>
      <w:lvlJc w:val="left"/>
      <w:pPr>
        <w:tabs>
          <w:tab w:val="num" w:pos="850"/>
        </w:tabs>
        <w:ind w:left="850" w:hanging="850"/>
      </w:pPr>
    </w:lvl>
  </w:abstractNum>
  <w:abstractNum w:abstractNumId="33">
    <w:nsid w:val="69A47E2C"/>
    <w:multiLevelType w:val="singleLevel"/>
    <w:tmpl w:val="00A660BE"/>
    <w:lvl w:ilvl="0">
      <w:start w:val="1"/>
      <w:numFmt w:val="none"/>
      <w:lvlRestart w:val="0"/>
      <w:lvlText w:val="25."/>
      <w:lvlJc w:val="left"/>
      <w:pPr>
        <w:tabs>
          <w:tab w:val="num" w:pos="850"/>
        </w:tabs>
        <w:ind w:left="850" w:hanging="850"/>
      </w:pPr>
    </w:lvl>
  </w:abstractNum>
  <w:abstractNum w:abstractNumId="34">
    <w:nsid w:val="6B0912FB"/>
    <w:multiLevelType w:val="singleLevel"/>
    <w:tmpl w:val="F8963AA2"/>
    <w:lvl w:ilvl="0">
      <w:start w:val="1"/>
      <w:numFmt w:val="none"/>
      <w:lvlRestart w:val="0"/>
      <w:lvlText w:val="5."/>
      <w:lvlJc w:val="left"/>
      <w:pPr>
        <w:tabs>
          <w:tab w:val="num" w:pos="850"/>
        </w:tabs>
        <w:ind w:left="850" w:hanging="850"/>
      </w:pPr>
    </w:lvl>
  </w:abstractNum>
  <w:abstractNum w:abstractNumId="35">
    <w:nsid w:val="6B932A80"/>
    <w:multiLevelType w:val="singleLevel"/>
    <w:tmpl w:val="7B54A43A"/>
    <w:lvl w:ilvl="0">
      <w:start w:val="1"/>
      <w:numFmt w:val="none"/>
      <w:lvlRestart w:val="0"/>
      <w:lvlText w:val="30."/>
      <w:lvlJc w:val="left"/>
      <w:pPr>
        <w:tabs>
          <w:tab w:val="num" w:pos="850"/>
        </w:tabs>
        <w:ind w:left="850" w:hanging="850"/>
      </w:pPr>
    </w:lvl>
  </w:abstractNum>
  <w:abstractNum w:abstractNumId="36">
    <w:nsid w:val="6DED78EA"/>
    <w:multiLevelType w:val="singleLevel"/>
    <w:tmpl w:val="2878E31A"/>
    <w:lvl w:ilvl="0">
      <w:start w:val="1"/>
      <w:numFmt w:val="none"/>
      <w:lvlRestart w:val="0"/>
      <w:lvlText w:val="4."/>
      <w:lvlJc w:val="left"/>
      <w:pPr>
        <w:tabs>
          <w:tab w:val="num" w:pos="850"/>
        </w:tabs>
        <w:ind w:left="850" w:hanging="850"/>
      </w:pPr>
    </w:lvl>
  </w:abstractNum>
  <w:abstractNum w:abstractNumId="37">
    <w:nsid w:val="75F87D3D"/>
    <w:multiLevelType w:val="singleLevel"/>
    <w:tmpl w:val="EA72D3F4"/>
    <w:lvl w:ilvl="0">
      <w:start w:val="1"/>
      <w:numFmt w:val="none"/>
      <w:lvlRestart w:val="0"/>
      <w:lvlText w:val="9."/>
      <w:lvlJc w:val="left"/>
      <w:pPr>
        <w:tabs>
          <w:tab w:val="num" w:pos="850"/>
        </w:tabs>
        <w:ind w:left="850" w:hanging="850"/>
      </w:pPr>
    </w:lvl>
  </w:abstractNum>
  <w:abstractNum w:abstractNumId="38">
    <w:nsid w:val="77484DC0"/>
    <w:multiLevelType w:val="singleLevel"/>
    <w:tmpl w:val="33FCA0F8"/>
    <w:lvl w:ilvl="0">
      <w:start w:val="1"/>
      <w:numFmt w:val="none"/>
      <w:lvlRestart w:val="0"/>
      <w:lvlText w:val="2."/>
      <w:lvlJc w:val="left"/>
      <w:pPr>
        <w:tabs>
          <w:tab w:val="num" w:pos="850"/>
        </w:tabs>
        <w:ind w:left="850" w:hanging="850"/>
      </w:pPr>
    </w:lvl>
  </w:abstractNum>
  <w:abstractNum w:abstractNumId="39">
    <w:nsid w:val="795D2FA4"/>
    <w:multiLevelType w:val="singleLevel"/>
    <w:tmpl w:val="30767E70"/>
    <w:lvl w:ilvl="0">
      <w:start w:val="1"/>
      <w:numFmt w:val="none"/>
      <w:lvlRestart w:val="0"/>
      <w:lvlText w:val="12."/>
      <w:lvlJc w:val="left"/>
      <w:pPr>
        <w:tabs>
          <w:tab w:val="num" w:pos="850"/>
        </w:tabs>
        <w:ind w:left="850" w:hanging="850"/>
      </w:pPr>
    </w:lvl>
  </w:abstractNum>
  <w:abstractNum w:abstractNumId="40">
    <w:nsid w:val="7A043513"/>
    <w:multiLevelType w:val="singleLevel"/>
    <w:tmpl w:val="0A721182"/>
    <w:lvl w:ilvl="0">
      <w:start w:val="1"/>
      <w:numFmt w:val="none"/>
      <w:lvlRestart w:val="0"/>
      <w:lvlText w:val="7."/>
      <w:lvlJc w:val="left"/>
      <w:pPr>
        <w:tabs>
          <w:tab w:val="num" w:pos="850"/>
        </w:tabs>
        <w:ind w:left="850" w:hanging="850"/>
      </w:pPr>
    </w:lvl>
  </w:abstractNum>
  <w:abstractNum w:abstractNumId="41">
    <w:nsid w:val="7A7D714E"/>
    <w:multiLevelType w:val="singleLevel"/>
    <w:tmpl w:val="D9FADD78"/>
    <w:lvl w:ilvl="0">
      <w:start w:val="1"/>
      <w:numFmt w:val="none"/>
      <w:lvlRestart w:val="0"/>
      <w:lvlText w:val="33."/>
      <w:lvlJc w:val="left"/>
      <w:pPr>
        <w:tabs>
          <w:tab w:val="num" w:pos="850"/>
        </w:tabs>
        <w:ind w:left="850" w:hanging="850"/>
      </w:pPr>
    </w:lvl>
  </w:abstractNum>
  <w:abstractNum w:abstractNumId="42">
    <w:nsid w:val="7AD63C61"/>
    <w:multiLevelType w:val="singleLevel"/>
    <w:tmpl w:val="6A56E4FA"/>
    <w:lvl w:ilvl="0">
      <w:start w:val="1"/>
      <w:numFmt w:val="none"/>
      <w:lvlRestart w:val="0"/>
      <w:lvlText w:val="3."/>
      <w:lvlJc w:val="left"/>
      <w:pPr>
        <w:tabs>
          <w:tab w:val="num" w:pos="850"/>
        </w:tabs>
        <w:ind w:left="850" w:hanging="850"/>
      </w:pPr>
    </w:lvl>
  </w:abstractNum>
  <w:abstractNum w:abstractNumId="43">
    <w:nsid w:val="7EF54FF6"/>
    <w:multiLevelType w:val="singleLevel"/>
    <w:tmpl w:val="B4ACC53A"/>
    <w:lvl w:ilvl="0">
      <w:start w:val="1"/>
      <w:numFmt w:val="none"/>
      <w:lvlRestart w:val="0"/>
      <w:lvlText w:val="29."/>
      <w:lvlJc w:val="left"/>
      <w:pPr>
        <w:tabs>
          <w:tab w:val="num" w:pos="850"/>
        </w:tabs>
        <w:ind w:left="850" w:hanging="850"/>
      </w:pPr>
    </w:lvl>
  </w:abstractNum>
  <w:num w:numId="1">
    <w:abstractNumId w:val="0"/>
  </w:num>
  <w:num w:numId="2">
    <w:abstractNumId w:val="28"/>
  </w:num>
  <w:num w:numId="3">
    <w:abstractNumId w:val="38"/>
  </w:num>
  <w:num w:numId="4">
    <w:abstractNumId w:val="42"/>
  </w:num>
  <w:num w:numId="5">
    <w:abstractNumId w:val="36"/>
  </w:num>
  <w:num w:numId="6">
    <w:abstractNumId w:val="34"/>
  </w:num>
  <w:num w:numId="7">
    <w:abstractNumId w:val="14"/>
  </w:num>
  <w:num w:numId="8">
    <w:abstractNumId w:val="40"/>
  </w:num>
  <w:num w:numId="9">
    <w:abstractNumId w:val="7"/>
  </w:num>
  <w:num w:numId="10">
    <w:abstractNumId w:val="37"/>
  </w:num>
  <w:num w:numId="11">
    <w:abstractNumId w:val="26"/>
  </w:num>
  <w:num w:numId="12">
    <w:abstractNumId w:val="18"/>
  </w:num>
  <w:num w:numId="13">
    <w:abstractNumId w:val="29"/>
  </w:num>
  <w:num w:numId="14">
    <w:abstractNumId w:val="15"/>
  </w:num>
  <w:num w:numId="15">
    <w:abstractNumId w:val="20"/>
  </w:num>
  <w:num w:numId="16">
    <w:abstractNumId w:val="39"/>
  </w:num>
  <w:num w:numId="17">
    <w:abstractNumId w:val="25"/>
  </w:num>
  <w:num w:numId="18">
    <w:abstractNumId w:val="31"/>
  </w:num>
  <w:num w:numId="19">
    <w:abstractNumId w:val="13"/>
  </w:num>
  <w:num w:numId="20">
    <w:abstractNumId w:val="12"/>
  </w:num>
  <w:num w:numId="21">
    <w:abstractNumId w:val="10"/>
  </w:num>
  <w:num w:numId="22">
    <w:abstractNumId w:val="16"/>
  </w:num>
  <w:num w:numId="23">
    <w:abstractNumId w:val="1"/>
  </w:num>
  <w:num w:numId="24">
    <w:abstractNumId w:val="32"/>
  </w:num>
  <w:num w:numId="25">
    <w:abstractNumId w:val="2"/>
  </w:num>
  <w:num w:numId="26">
    <w:abstractNumId w:val="23"/>
  </w:num>
  <w:num w:numId="27">
    <w:abstractNumId w:val="5"/>
  </w:num>
  <w:num w:numId="28">
    <w:abstractNumId w:val="8"/>
  </w:num>
  <w:num w:numId="29">
    <w:abstractNumId w:val="33"/>
  </w:num>
  <w:num w:numId="30">
    <w:abstractNumId w:val="4"/>
  </w:num>
  <w:num w:numId="31">
    <w:abstractNumId w:val="11"/>
  </w:num>
  <w:num w:numId="32">
    <w:abstractNumId w:val="30"/>
  </w:num>
  <w:num w:numId="33">
    <w:abstractNumId w:val="43"/>
  </w:num>
  <w:num w:numId="34">
    <w:abstractNumId w:val="35"/>
  </w:num>
  <w:num w:numId="35">
    <w:abstractNumId w:val="27"/>
  </w:num>
  <w:num w:numId="36">
    <w:abstractNumId w:val="19"/>
  </w:num>
  <w:num w:numId="37">
    <w:abstractNumId w:val="41"/>
  </w:num>
  <w:num w:numId="38">
    <w:abstractNumId w:val="17"/>
  </w:num>
  <w:num w:numId="39">
    <w:abstractNumId w:val="6"/>
  </w:num>
  <w:num w:numId="40">
    <w:abstractNumId w:val="21"/>
  </w:num>
  <w:num w:numId="41">
    <w:abstractNumId w:val="3"/>
  </w:num>
  <w:num w:numId="42">
    <w:abstractNumId w:val="9"/>
  </w:num>
  <w:num w:numId="43">
    <w:abstractNumId w:val="22"/>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014"/>
    <w:docVar w:name="vActTitle" w:val="Delivering Victorian Infrastructure (Port of Melbourne Lease Transaction) Bill 2015"/>
    <w:docVar w:name="vBillNo" w:val="014"/>
    <w:docVar w:name="vBillTitle" w:val="Delivering Victorian Infrastructure (Port of Melbourne Lease Transaction) Bill 2015"/>
    <w:docVar w:name="vDocumentType" w:val=".HOUSEAMEND"/>
    <w:docVar w:name="vDraftNo" w:val="0"/>
    <w:docVar w:name="vDraftVers" w:val="House Print"/>
    <w:docVar w:name="vDraftVersion" w:val="18839 - Government (Mr JENNINGS) - House Print Council"/>
    <w:docVar w:name="VersionNo" w:val="1"/>
    <w:docVar w:name="vFileName" w:val="18839 - Government (Mr JENNINGS) - House Print Council"/>
    <w:docVar w:name="vFileVersion" w:val="C"/>
    <w:docVar w:name="vFinalisePrevVer" w:val="True"/>
    <w:docVar w:name="vGovNonGov" w:val="0"/>
    <w:docVar w:name="vHouseType" w:val="Legislative Council"/>
    <w:docVar w:name="vILDNum" w:val="18839"/>
    <w:docVar w:name="vIsBrandNewVersion" w:val="No"/>
    <w:docVar w:name="vIsNewDocument" w:val="False"/>
    <w:docVar w:name="vLegCommission" w:val="0"/>
    <w:docVar w:name="vLenSectionNumber" w:val="3"/>
    <w:docVar w:name="vMinisterName" w:val="Mr JENNINGS"/>
    <w:docVar w:name="vParliament" w:val="58"/>
    <w:docVar w:name="vPrevFileName" w:val="18839 - Government (Mr JENNINGS) - House Print Council"/>
    <w:docVar w:name="vPrnOnSepLine" w:val="False"/>
    <w:docVar w:name="vSavedToLocal" w:val="No"/>
    <w:docVar w:name="vSession" w:val="1"/>
    <w:docVar w:name="vTRIMFileName" w:val="18839 - Government (Mr JENNINGS) - House Print Council"/>
    <w:docVar w:name="vTRIMRecordNumber" w:val="D15/23872[v8]"/>
    <w:docVar w:name="vTxtAfter" w:val=" "/>
    <w:docVar w:name="vTxtBefore" w:val="Amendments and New Clauses to be proposed in Committee by"/>
    <w:docVar w:name="vVersionDate" w:val="25/02/2016"/>
    <w:docVar w:name="vYear" w:val="2016"/>
  </w:docVars>
  <w:rsids>
    <w:rsidRoot w:val="00C16711"/>
    <w:rsid w:val="00000DE2"/>
    <w:rsid w:val="00003CB4"/>
    <w:rsid w:val="00006198"/>
    <w:rsid w:val="00007638"/>
    <w:rsid w:val="00017203"/>
    <w:rsid w:val="00022430"/>
    <w:rsid w:val="000268CD"/>
    <w:rsid w:val="00032FDC"/>
    <w:rsid w:val="00040121"/>
    <w:rsid w:val="00041019"/>
    <w:rsid w:val="000416C5"/>
    <w:rsid w:val="00042823"/>
    <w:rsid w:val="00045860"/>
    <w:rsid w:val="00051B6A"/>
    <w:rsid w:val="00053910"/>
    <w:rsid w:val="00053BD1"/>
    <w:rsid w:val="00054669"/>
    <w:rsid w:val="00057AC6"/>
    <w:rsid w:val="000720EE"/>
    <w:rsid w:val="00072A3E"/>
    <w:rsid w:val="00073B34"/>
    <w:rsid w:val="00074019"/>
    <w:rsid w:val="000768CB"/>
    <w:rsid w:val="000805CB"/>
    <w:rsid w:val="0008174B"/>
    <w:rsid w:val="00085298"/>
    <w:rsid w:val="00086BF5"/>
    <w:rsid w:val="00086DCD"/>
    <w:rsid w:val="00091E8B"/>
    <w:rsid w:val="00094872"/>
    <w:rsid w:val="000956F2"/>
    <w:rsid w:val="00096BD2"/>
    <w:rsid w:val="000A455F"/>
    <w:rsid w:val="000B1361"/>
    <w:rsid w:val="000B1478"/>
    <w:rsid w:val="000C08DA"/>
    <w:rsid w:val="000C09EF"/>
    <w:rsid w:val="000C0EB3"/>
    <w:rsid w:val="000C4C1F"/>
    <w:rsid w:val="000D209B"/>
    <w:rsid w:val="000E0E51"/>
    <w:rsid w:val="000E3DB5"/>
    <w:rsid w:val="000E7994"/>
    <w:rsid w:val="000F0052"/>
    <w:rsid w:val="000F2C54"/>
    <w:rsid w:val="000F5214"/>
    <w:rsid w:val="000F5BBC"/>
    <w:rsid w:val="00106781"/>
    <w:rsid w:val="00116BE0"/>
    <w:rsid w:val="00121717"/>
    <w:rsid w:val="001231A8"/>
    <w:rsid w:val="001235F2"/>
    <w:rsid w:val="00130788"/>
    <w:rsid w:val="00134BAB"/>
    <w:rsid w:val="0014481E"/>
    <w:rsid w:val="00144E90"/>
    <w:rsid w:val="0014556F"/>
    <w:rsid w:val="00146B76"/>
    <w:rsid w:val="00155444"/>
    <w:rsid w:val="001704D6"/>
    <w:rsid w:val="00171C6C"/>
    <w:rsid w:val="00172B7B"/>
    <w:rsid w:val="001773E2"/>
    <w:rsid w:val="00177B0E"/>
    <w:rsid w:val="00177F39"/>
    <w:rsid w:val="001806F0"/>
    <w:rsid w:val="00181C9A"/>
    <w:rsid w:val="00181FB5"/>
    <w:rsid w:val="00185553"/>
    <w:rsid w:val="00185C8C"/>
    <w:rsid w:val="001A334A"/>
    <w:rsid w:val="001A722B"/>
    <w:rsid w:val="001B5A72"/>
    <w:rsid w:val="001B7892"/>
    <w:rsid w:val="001C20E5"/>
    <w:rsid w:val="001C335C"/>
    <w:rsid w:val="001D697B"/>
    <w:rsid w:val="001D754C"/>
    <w:rsid w:val="001E0CA5"/>
    <w:rsid w:val="001E23B1"/>
    <w:rsid w:val="001E642F"/>
    <w:rsid w:val="001E6B76"/>
    <w:rsid w:val="001F28CF"/>
    <w:rsid w:val="001F3EBE"/>
    <w:rsid w:val="001F7D1A"/>
    <w:rsid w:val="00203ADF"/>
    <w:rsid w:val="00203F5C"/>
    <w:rsid w:val="00204097"/>
    <w:rsid w:val="00205D93"/>
    <w:rsid w:val="00206838"/>
    <w:rsid w:val="00206C15"/>
    <w:rsid w:val="002077C5"/>
    <w:rsid w:val="00211C45"/>
    <w:rsid w:val="00212D09"/>
    <w:rsid w:val="002200B7"/>
    <w:rsid w:val="00220EA7"/>
    <w:rsid w:val="002240B9"/>
    <w:rsid w:val="00227F20"/>
    <w:rsid w:val="00230CD0"/>
    <w:rsid w:val="002337C1"/>
    <w:rsid w:val="00234D3A"/>
    <w:rsid w:val="00235A06"/>
    <w:rsid w:val="00235A40"/>
    <w:rsid w:val="00237158"/>
    <w:rsid w:val="002433B0"/>
    <w:rsid w:val="002475E7"/>
    <w:rsid w:val="00247F8D"/>
    <w:rsid w:val="002507C4"/>
    <w:rsid w:val="00251FE9"/>
    <w:rsid w:val="0025586B"/>
    <w:rsid w:val="00256536"/>
    <w:rsid w:val="00260A19"/>
    <w:rsid w:val="00262343"/>
    <w:rsid w:val="00271D0C"/>
    <w:rsid w:val="00280968"/>
    <w:rsid w:val="00285387"/>
    <w:rsid w:val="0029036E"/>
    <w:rsid w:val="00290895"/>
    <w:rsid w:val="00292ABB"/>
    <w:rsid w:val="002946E6"/>
    <w:rsid w:val="002963D9"/>
    <w:rsid w:val="0029758E"/>
    <w:rsid w:val="002A4BD8"/>
    <w:rsid w:val="002A7694"/>
    <w:rsid w:val="002B27A7"/>
    <w:rsid w:val="002B42D0"/>
    <w:rsid w:val="002B42F6"/>
    <w:rsid w:val="002B460A"/>
    <w:rsid w:val="002B6B6E"/>
    <w:rsid w:val="002B7A0C"/>
    <w:rsid w:val="002C2999"/>
    <w:rsid w:val="002C38D8"/>
    <w:rsid w:val="002C5958"/>
    <w:rsid w:val="002D0533"/>
    <w:rsid w:val="002E3771"/>
    <w:rsid w:val="002E4425"/>
    <w:rsid w:val="002E564A"/>
    <w:rsid w:val="002F315D"/>
    <w:rsid w:val="002F40D6"/>
    <w:rsid w:val="002F45E7"/>
    <w:rsid w:val="002F69EB"/>
    <w:rsid w:val="002F6D8C"/>
    <w:rsid w:val="00302B78"/>
    <w:rsid w:val="00310C5A"/>
    <w:rsid w:val="00316C4C"/>
    <w:rsid w:val="00322141"/>
    <w:rsid w:val="00322B0E"/>
    <w:rsid w:val="00322CDB"/>
    <w:rsid w:val="00323D60"/>
    <w:rsid w:val="00324D94"/>
    <w:rsid w:val="00333895"/>
    <w:rsid w:val="003356D2"/>
    <w:rsid w:val="00343034"/>
    <w:rsid w:val="0036397F"/>
    <w:rsid w:val="00365A34"/>
    <w:rsid w:val="00366F55"/>
    <w:rsid w:val="003723AD"/>
    <w:rsid w:val="00376BA1"/>
    <w:rsid w:val="00382F57"/>
    <w:rsid w:val="00385F51"/>
    <w:rsid w:val="0038690F"/>
    <w:rsid w:val="00386A09"/>
    <w:rsid w:val="00391FF6"/>
    <w:rsid w:val="003A10CE"/>
    <w:rsid w:val="003A7BDB"/>
    <w:rsid w:val="003B1706"/>
    <w:rsid w:val="003B2B35"/>
    <w:rsid w:val="003B2C5C"/>
    <w:rsid w:val="003B5583"/>
    <w:rsid w:val="003B60FB"/>
    <w:rsid w:val="003B61E9"/>
    <w:rsid w:val="003C011C"/>
    <w:rsid w:val="003C3053"/>
    <w:rsid w:val="003C35F4"/>
    <w:rsid w:val="003C5FD7"/>
    <w:rsid w:val="003C7639"/>
    <w:rsid w:val="003D6B67"/>
    <w:rsid w:val="003D725B"/>
    <w:rsid w:val="003D7735"/>
    <w:rsid w:val="003E0A55"/>
    <w:rsid w:val="003E180A"/>
    <w:rsid w:val="003E2172"/>
    <w:rsid w:val="003E21A0"/>
    <w:rsid w:val="003E50B9"/>
    <w:rsid w:val="003E55C7"/>
    <w:rsid w:val="003F3428"/>
    <w:rsid w:val="003F5618"/>
    <w:rsid w:val="003F7CB0"/>
    <w:rsid w:val="00404F9B"/>
    <w:rsid w:val="004064D7"/>
    <w:rsid w:val="00406E79"/>
    <w:rsid w:val="00415AD3"/>
    <w:rsid w:val="004161DA"/>
    <w:rsid w:val="00421277"/>
    <w:rsid w:val="00422A32"/>
    <w:rsid w:val="00424ECF"/>
    <w:rsid w:val="0042731B"/>
    <w:rsid w:val="00430CF2"/>
    <w:rsid w:val="00432002"/>
    <w:rsid w:val="00435683"/>
    <w:rsid w:val="004401DC"/>
    <w:rsid w:val="00441169"/>
    <w:rsid w:val="004420B3"/>
    <w:rsid w:val="00455E63"/>
    <w:rsid w:val="0045602E"/>
    <w:rsid w:val="00456B4D"/>
    <w:rsid w:val="00460012"/>
    <w:rsid w:val="00463BD5"/>
    <w:rsid w:val="00463FBF"/>
    <w:rsid w:val="00465D8E"/>
    <w:rsid w:val="00465E91"/>
    <w:rsid w:val="004712BF"/>
    <w:rsid w:val="0047158C"/>
    <w:rsid w:val="00472F63"/>
    <w:rsid w:val="00477A07"/>
    <w:rsid w:val="00484FC1"/>
    <w:rsid w:val="0048557C"/>
    <w:rsid w:val="00490F5F"/>
    <w:rsid w:val="004A0834"/>
    <w:rsid w:val="004A0A12"/>
    <w:rsid w:val="004A35AC"/>
    <w:rsid w:val="004A5136"/>
    <w:rsid w:val="004A7866"/>
    <w:rsid w:val="004B0F1B"/>
    <w:rsid w:val="004B6551"/>
    <w:rsid w:val="004C6C71"/>
    <w:rsid w:val="004D1D80"/>
    <w:rsid w:val="004D3DA1"/>
    <w:rsid w:val="004D402D"/>
    <w:rsid w:val="004D5F9E"/>
    <w:rsid w:val="004D7151"/>
    <w:rsid w:val="004E0F81"/>
    <w:rsid w:val="004E6052"/>
    <w:rsid w:val="004E6503"/>
    <w:rsid w:val="00500D6B"/>
    <w:rsid w:val="00503E5C"/>
    <w:rsid w:val="00504E50"/>
    <w:rsid w:val="0050552B"/>
    <w:rsid w:val="005108DF"/>
    <w:rsid w:val="00511687"/>
    <w:rsid w:val="00514D9D"/>
    <w:rsid w:val="005154BE"/>
    <w:rsid w:val="0051741C"/>
    <w:rsid w:val="005179E6"/>
    <w:rsid w:val="0052503D"/>
    <w:rsid w:val="005267C0"/>
    <w:rsid w:val="0053305D"/>
    <w:rsid w:val="005366CC"/>
    <w:rsid w:val="00540D4F"/>
    <w:rsid w:val="00542FB6"/>
    <w:rsid w:val="0054414E"/>
    <w:rsid w:val="005444B8"/>
    <w:rsid w:val="005449C3"/>
    <w:rsid w:val="00551B32"/>
    <w:rsid w:val="00556952"/>
    <w:rsid w:val="00556EDD"/>
    <w:rsid w:val="00560D7C"/>
    <w:rsid w:val="00561A95"/>
    <w:rsid w:val="005702E0"/>
    <w:rsid w:val="00573719"/>
    <w:rsid w:val="00582560"/>
    <w:rsid w:val="00582985"/>
    <w:rsid w:val="00583CB5"/>
    <w:rsid w:val="00584F6A"/>
    <w:rsid w:val="005853BC"/>
    <w:rsid w:val="005857C7"/>
    <w:rsid w:val="00593566"/>
    <w:rsid w:val="005A26CD"/>
    <w:rsid w:val="005A7CB6"/>
    <w:rsid w:val="005B491B"/>
    <w:rsid w:val="005B49C8"/>
    <w:rsid w:val="005B7699"/>
    <w:rsid w:val="005C055C"/>
    <w:rsid w:val="005C122D"/>
    <w:rsid w:val="005C1810"/>
    <w:rsid w:val="005C7A4A"/>
    <w:rsid w:val="005D18E4"/>
    <w:rsid w:val="005D2423"/>
    <w:rsid w:val="005D535D"/>
    <w:rsid w:val="005D6E01"/>
    <w:rsid w:val="005D74D5"/>
    <w:rsid w:val="005F01BD"/>
    <w:rsid w:val="005F0966"/>
    <w:rsid w:val="005F21A1"/>
    <w:rsid w:val="006017F5"/>
    <w:rsid w:val="00602E1E"/>
    <w:rsid w:val="006053AE"/>
    <w:rsid w:val="00613747"/>
    <w:rsid w:val="0061520B"/>
    <w:rsid w:val="0062394C"/>
    <w:rsid w:val="00623CD7"/>
    <w:rsid w:val="00625C49"/>
    <w:rsid w:val="00632AED"/>
    <w:rsid w:val="006359B6"/>
    <w:rsid w:val="006423F2"/>
    <w:rsid w:val="006448E7"/>
    <w:rsid w:val="006454A2"/>
    <w:rsid w:val="0064678C"/>
    <w:rsid w:val="00647CAA"/>
    <w:rsid w:val="00650F63"/>
    <w:rsid w:val="00653407"/>
    <w:rsid w:val="00667A75"/>
    <w:rsid w:val="00672208"/>
    <w:rsid w:val="00684138"/>
    <w:rsid w:val="0069571D"/>
    <w:rsid w:val="006A3C56"/>
    <w:rsid w:val="006A483A"/>
    <w:rsid w:val="006A52F0"/>
    <w:rsid w:val="006A5844"/>
    <w:rsid w:val="006A5976"/>
    <w:rsid w:val="006B1A66"/>
    <w:rsid w:val="006B557D"/>
    <w:rsid w:val="006C1584"/>
    <w:rsid w:val="006C2562"/>
    <w:rsid w:val="006C44F0"/>
    <w:rsid w:val="006C6740"/>
    <w:rsid w:val="006C6E8A"/>
    <w:rsid w:val="006D4866"/>
    <w:rsid w:val="006D587D"/>
    <w:rsid w:val="006E19EF"/>
    <w:rsid w:val="006E2790"/>
    <w:rsid w:val="006E7D04"/>
    <w:rsid w:val="006F3AC8"/>
    <w:rsid w:val="0070347A"/>
    <w:rsid w:val="00703FA0"/>
    <w:rsid w:val="00705FA5"/>
    <w:rsid w:val="00706D67"/>
    <w:rsid w:val="00712B9B"/>
    <w:rsid w:val="00713DCD"/>
    <w:rsid w:val="00714008"/>
    <w:rsid w:val="00714428"/>
    <w:rsid w:val="00717640"/>
    <w:rsid w:val="00720F58"/>
    <w:rsid w:val="00723435"/>
    <w:rsid w:val="00723AC7"/>
    <w:rsid w:val="00727402"/>
    <w:rsid w:val="00735860"/>
    <w:rsid w:val="00735FCC"/>
    <w:rsid w:val="00741C51"/>
    <w:rsid w:val="00743622"/>
    <w:rsid w:val="00744E70"/>
    <w:rsid w:val="007465C4"/>
    <w:rsid w:val="007479F1"/>
    <w:rsid w:val="00750F7B"/>
    <w:rsid w:val="007514B8"/>
    <w:rsid w:val="00753FF0"/>
    <w:rsid w:val="007542DC"/>
    <w:rsid w:val="00754E0F"/>
    <w:rsid w:val="00761A81"/>
    <w:rsid w:val="00767A3C"/>
    <w:rsid w:val="00770B01"/>
    <w:rsid w:val="007733C2"/>
    <w:rsid w:val="007739F9"/>
    <w:rsid w:val="00773DCA"/>
    <w:rsid w:val="00775DFC"/>
    <w:rsid w:val="007779AB"/>
    <w:rsid w:val="007873CC"/>
    <w:rsid w:val="007901F3"/>
    <w:rsid w:val="00796365"/>
    <w:rsid w:val="0079764F"/>
    <w:rsid w:val="007A0262"/>
    <w:rsid w:val="007A3195"/>
    <w:rsid w:val="007A5775"/>
    <w:rsid w:val="007A6034"/>
    <w:rsid w:val="007A62BA"/>
    <w:rsid w:val="007B2BC6"/>
    <w:rsid w:val="007C2388"/>
    <w:rsid w:val="007C25C1"/>
    <w:rsid w:val="007C2D1E"/>
    <w:rsid w:val="007C477E"/>
    <w:rsid w:val="007C7BEE"/>
    <w:rsid w:val="007D1C3A"/>
    <w:rsid w:val="007D6A92"/>
    <w:rsid w:val="007E46AB"/>
    <w:rsid w:val="007E70DE"/>
    <w:rsid w:val="007F2D0A"/>
    <w:rsid w:val="007F7AD0"/>
    <w:rsid w:val="00804A87"/>
    <w:rsid w:val="00805CE5"/>
    <w:rsid w:val="008126C4"/>
    <w:rsid w:val="00813E74"/>
    <w:rsid w:val="00820F6B"/>
    <w:rsid w:val="008237F6"/>
    <w:rsid w:val="00825ACF"/>
    <w:rsid w:val="00826164"/>
    <w:rsid w:val="00827728"/>
    <w:rsid w:val="00830C92"/>
    <w:rsid w:val="008412A5"/>
    <w:rsid w:val="008413AE"/>
    <w:rsid w:val="008416AE"/>
    <w:rsid w:val="008425EC"/>
    <w:rsid w:val="00844A0C"/>
    <w:rsid w:val="00847580"/>
    <w:rsid w:val="008528F7"/>
    <w:rsid w:val="008570CA"/>
    <w:rsid w:val="00860F8A"/>
    <w:rsid w:val="00861558"/>
    <w:rsid w:val="00862818"/>
    <w:rsid w:val="008631D7"/>
    <w:rsid w:val="008632F9"/>
    <w:rsid w:val="008635EE"/>
    <w:rsid w:val="00865FF3"/>
    <w:rsid w:val="008726AC"/>
    <w:rsid w:val="008734FF"/>
    <w:rsid w:val="0087697C"/>
    <w:rsid w:val="00877A0F"/>
    <w:rsid w:val="00880193"/>
    <w:rsid w:val="00881E56"/>
    <w:rsid w:val="008821C4"/>
    <w:rsid w:val="008835DB"/>
    <w:rsid w:val="00887059"/>
    <w:rsid w:val="00892CDC"/>
    <w:rsid w:val="00896AC4"/>
    <w:rsid w:val="00896DB6"/>
    <w:rsid w:val="008A0570"/>
    <w:rsid w:val="008A733F"/>
    <w:rsid w:val="008B3E72"/>
    <w:rsid w:val="008B4ECC"/>
    <w:rsid w:val="008B736D"/>
    <w:rsid w:val="008C767F"/>
    <w:rsid w:val="008C7AC9"/>
    <w:rsid w:val="008D0244"/>
    <w:rsid w:val="008D0FE5"/>
    <w:rsid w:val="008D1F1C"/>
    <w:rsid w:val="008D2701"/>
    <w:rsid w:val="008D2D5A"/>
    <w:rsid w:val="008D5865"/>
    <w:rsid w:val="008E07F0"/>
    <w:rsid w:val="008E1EDC"/>
    <w:rsid w:val="008E7ECA"/>
    <w:rsid w:val="008F0290"/>
    <w:rsid w:val="008F6B41"/>
    <w:rsid w:val="008F7B46"/>
    <w:rsid w:val="008F7E0C"/>
    <w:rsid w:val="009004D0"/>
    <w:rsid w:val="00910704"/>
    <w:rsid w:val="00912484"/>
    <w:rsid w:val="00916ABE"/>
    <w:rsid w:val="00916E6C"/>
    <w:rsid w:val="009173FF"/>
    <w:rsid w:val="00921060"/>
    <w:rsid w:val="009228DA"/>
    <w:rsid w:val="00930F85"/>
    <w:rsid w:val="00932BEA"/>
    <w:rsid w:val="0094793A"/>
    <w:rsid w:val="00947C56"/>
    <w:rsid w:val="0095654B"/>
    <w:rsid w:val="00957744"/>
    <w:rsid w:val="00965838"/>
    <w:rsid w:val="00970D8C"/>
    <w:rsid w:val="00976E1E"/>
    <w:rsid w:val="0097718A"/>
    <w:rsid w:val="00980B63"/>
    <w:rsid w:val="00981F00"/>
    <w:rsid w:val="0098409E"/>
    <w:rsid w:val="009875E0"/>
    <w:rsid w:val="00993930"/>
    <w:rsid w:val="00994849"/>
    <w:rsid w:val="00995396"/>
    <w:rsid w:val="0099585E"/>
    <w:rsid w:val="00996A82"/>
    <w:rsid w:val="00997E91"/>
    <w:rsid w:val="009A53FF"/>
    <w:rsid w:val="009A5DD7"/>
    <w:rsid w:val="009A72FE"/>
    <w:rsid w:val="009B0765"/>
    <w:rsid w:val="009B1184"/>
    <w:rsid w:val="009C44E4"/>
    <w:rsid w:val="009C53A9"/>
    <w:rsid w:val="009C7C3D"/>
    <w:rsid w:val="009D0937"/>
    <w:rsid w:val="009D6668"/>
    <w:rsid w:val="009D69A0"/>
    <w:rsid w:val="009E39B1"/>
    <w:rsid w:val="009E790B"/>
    <w:rsid w:val="009F554C"/>
    <w:rsid w:val="009F6FFC"/>
    <w:rsid w:val="009F70F7"/>
    <w:rsid w:val="00A0199E"/>
    <w:rsid w:val="00A0776C"/>
    <w:rsid w:val="00A07AFC"/>
    <w:rsid w:val="00A13957"/>
    <w:rsid w:val="00A13FE7"/>
    <w:rsid w:val="00A16A39"/>
    <w:rsid w:val="00A17D05"/>
    <w:rsid w:val="00A22259"/>
    <w:rsid w:val="00A24711"/>
    <w:rsid w:val="00A3529A"/>
    <w:rsid w:val="00A3625D"/>
    <w:rsid w:val="00A36361"/>
    <w:rsid w:val="00A3682B"/>
    <w:rsid w:val="00A36B10"/>
    <w:rsid w:val="00A37F1B"/>
    <w:rsid w:val="00A4185B"/>
    <w:rsid w:val="00A449BD"/>
    <w:rsid w:val="00A46FEB"/>
    <w:rsid w:val="00A501A5"/>
    <w:rsid w:val="00A51DA7"/>
    <w:rsid w:val="00A53355"/>
    <w:rsid w:val="00A5379C"/>
    <w:rsid w:val="00A64454"/>
    <w:rsid w:val="00A650FE"/>
    <w:rsid w:val="00A6585D"/>
    <w:rsid w:val="00A670E6"/>
    <w:rsid w:val="00A7037C"/>
    <w:rsid w:val="00A7213A"/>
    <w:rsid w:val="00A7308A"/>
    <w:rsid w:val="00A757D9"/>
    <w:rsid w:val="00A861E7"/>
    <w:rsid w:val="00A86409"/>
    <w:rsid w:val="00A876CE"/>
    <w:rsid w:val="00AA109C"/>
    <w:rsid w:val="00AA2EA3"/>
    <w:rsid w:val="00AA594A"/>
    <w:rsid w:val="00AB2F58"/>
    <w:rsid w:val="00AB499C"/>
    <w:rsid w:val="00AC041B"/>
    <w:rsid w:val="00AC793A"/>
    <w:rsid w:val="00AD153B"/>
    <w:rsid w:val="00AD3407"/>
    <w:rsid w:val="00AD4802"/>
    <w:rsid w:val="00AD58A0"/>
    <w:rsid w:val="00AD6652"/>
    <w:rsid w:val="00AD66C2"/>
    <w:rsid w:val="00AD6721"/>
    <w:rsid w:val="00AE0882"/>
    <w:rsid w:val="00AE1AFF"/>
    <w:rsid w:val="00AE269E"/>
    <w:rsid w:val="00AF2E5D"/>
    <w:rsid w:val="00B002BF"/>
    <w:rsid w:val="00B01BF5"/>
    <w:rsid w:val="00B01E82"/>
    <w:rsid w:val="00B07238"/>
    <w:rsid w:val="00B07F37"/>
    <w:rsid w:val="00B15990"/>
    <w:rsid w:val="00B214A0"/>
    <w:rsid w:val="00B25677"/>
    <w:rsid w:val="00B263A2"/>
    <w:rsid w:val="00B32154"/>
    <w:rsid w:val="00B36100"/>
    <w:rsid w:val="00B4073D"/>
    <w:rsid w:val="00B41249"/>
    <w:rsid w:val="00B57E9F"/>
    <w:rsid w:val="00B63040"/>
    <w:rsid w:val="00B70AFE"/>
    <w:rsid w:val="00B712DC"/>
    <w:rsid w:val="00B7130F"/>
    <w:rsid w:val="00B77032"/>
    <w:rsid w:val="00B82305"/>
    <w:rsid w:val="00B8303B"/>
    <w:rsid w:val="00B8409F"/>
    <w:rsid w:val="00B84E8F"/>
    <w:rsid w:val="00B86421"/>
    <w:rsid w:val="00B868E0"/>
    <w:rsid w:val="00B9256B"/>
    <w:rsid w:val="00B95203"/>
    <w:rsid w:val="00B9539A"/>
    <w:rsid w:val="00BA3027"/>
    <w:rsid w:val="00BA4AD3"/>
    <w:rsid w:val="00BA541A"/>
    <w:rsid w:val="00BB0928"/>
    <w:rsid w:val="00BB2F54"/>
    <w:rsid w:val="00BB30B5"/>
    <w:rsid w:val="00BB3320"/>
    <w:rsid w:val="00BB34D1"/>
    <w:rsid w:val="00BB6FAC"/>
    <w:rsid w:val="00BC0CD6"/>
    <w:rsid w:val="00BC1FFE"/>
    <w:rsid w:val="00BC5698"/>
    <w:rsid w:val="00BC7511"/>
    <w:rsid w:val="00BD689B"/>
    <w:rsid w:val="00BD6F4A"/>
    <w:rsid w:val="00BE0D5C"/>
    <w:rsid w:val="00BE47B4"/>
    <w:rsid w:val="00BE4E10"/>
    <w:rsid w:val="00BE52DD"/>
    <w:rsid w:val="00BE6705"/>
    <w:rsid w:val="00BF00E3"/>
    <w:rsid w:val="00BF0386"/>
    <w:rsid w:val="00BF528D"/>
    <w:rsid w:val="00BF7B8D"/>
    <w:rsid w:val="00C033FE"/>
    <w:rsid w:val="00C049BE"/>
    <w:rsid w:val="00C04BF3"/>
    <w:rsid w:val="00C0635A"/>
    <w:rsid w:val="00C07E74"/>
    <w:rsid w:val="00C10AED"/>
    <w:rsid w:val="00C13973"/>
    <w:rsid w:val="00C13C10"/>
    <w:rsid w:val="00C15EDA"/>
    <w:rsid w:val="00C16711"/>
    <w:rsid w:val="00C23419"/>
    <w:rsid w:val="00C25169"/>
    <w:rsid w:val="00C312FB"/>
    <w:rsid w:val="00C3388B"/>
    <w:rsid w:val="00C42378"/>
    <w:rsid w:val="00C4402B"/>
    <w:rsid w:val="00C45B22"/>
    <w:rsid w:val="00C461A1"/>
    <w:rsid w:val="00C46787"/>
    <w:rsid w:val="00C538B6"/>
    <w:rsid w:val="00C56900"/>
    <w:rsid w:val="00C63784"/>
    <w:rsid w:val="00C65CD4"/>
    <w:rsid w:val="00C706EB"/>
    <w:rsid w:val="00C738EB"/>
    <w:rsid w:val="00C73E33"/>
    <w:rsid w:val="00C7427C"/>
    <w:rsid w:val="00C751A1"/>
    <w:rsid w:val="00C857DE"/>
    <w:rsid w:val="00C9686D"/>
    <w:rsid w:val="00CA35EF"/>
    <w:rsid w:val="00CA5E4C"/>
    <w:rsid w:val="00CB1841"/>
    <w:rsid w:val="00CB3DCC"/>
    <w:rsid w:val="00CB6656"/>
    <w:rsid w:val="00CC268B"/>
    <w:rsid w:val="00CC3798"/>
    <w:rsid w:val="00CC4402"/>
    <w:rsid w:val="00CD12AE"/>
    <w:rsid w:val="00CD6153"/>
    <w:rsid w:val="00CD7291"/>
    <w:rsid w:val="00CE6349"/>
    <w:rsid w:val="00CF1230"/>
    <w:rsid w:val="00D000FA"/>
    <w:rsid w:val="00D068ED"/>
    <w:rsid w:val="00D11C77"/>
    <w:rsid w:val="00D12049"/>
    <w:rsid w:val="00D15072"/>
    <w:rsid w:val="00D17E6D"/>
    <w:rsid w:val="00D24402"/>
    <w:rsid w:val="00D248EA"/>
    <w:rsid w:val="00D256E8"/>
    <w:rsid w:val="00D25D76"/>
    <w:rsid w:val="00D30FA5"/>
    <w:rsid w:val="00D35CCE"/>
    <w:rsid w:val="00D400B9"/>
    <w:rsid w:val="00D411B1"/>
    <w:rsid w:val="00D43DD3"/>
    <w:rsid w:val="00D44A27"/>
    <w:rsid w:val="00D51AF3"/>
    <w:rsid w:val="00D53A5E"/>
    <w:rsid w:val="00D57526"/>
    <w:rsid w:val="00D63FBE"/>
    <w:rsid w:val="00D70D28"/>
    <w:rsid w:val="00D75A4D"/>
    <w:rsid w:val="00D8110B"/>
    <w:rsid w:val="00D81578"/>
    <w:rsid w:val="00D8325F"/>
    <w:rsid w:val="00D86AEA"/>
    <w:rsid w:val="00D8723C"/>
    <w:rsid w:val="00D87D24"/>
    <w:rsid w:val="00D9473D"/>
    <w:rsid w:val="00D9576B"/>
    <w:rsid w:val="00DB2244"/>
    <w:rsid w:val="00DB3E71"/>
    <w:rsid w:val="00DC4E20"/>
    <w:rsid w:val="00DC4FF9"/>
    <w:rsid w:val="00DC6A9C"/>
    <w:rsid w:val="00DC6BB6"/>
    <w:rsid w:val="00DD4579"/>
    <w:rsid w:val="00DE1241"/>
    <w:rsid w:val="00DE1908"/>
    <w:rsid w:val="00DE2F40"/>
    <w:rsid w:val="00DE49C8"/>
    <w:rsid w:val="00DF0425"/>
    <w:rsid w:val="00E00907"/>
    <w:rsid w:val="00E00C41"/>
    <w:rsid w:val="00E00D4B"/>
    <w:rsid w:val="00E046EC"/>
    <w:rsid w:val="00E0711E"/>
    <w:rsid w:val="00E11BDB"/>
    <w:rsid w:val="00E11EB7"/>
    <w:rsid w:val="00E14907"/>
    <w:rsid w:val="00E15739"/>
    <w:rsid w:val="00E27DDD"/>
    <w:rsid w:val="00E30B04"/>
    <w:rsid w:val="00E44988"/>
    <w:rsid w:val="00E568BC"/>
    <w:rsid w:val="00E5774A"/>
    <w:rsid w:val="00E6274A"/>
    <w:rsid w:val="00E749A4"/>
    <w:rsid w:val="00E75DBC"/>
    <w:rsid w:val="00E77855"/>
    <w:rsid w:val="00E813EF"/>
    <w:rsid w:val="00E86353"/>
    <w:rsid w:val="00E95B31"/>
    <w:rsid w:val="00E96A63"/>
    <w:rsid w:val="00E96BEF"/>
    <w:rsid w:val="00EA05B9"/>
    <w:rsid w:val="00EC0275"/>
    <w:rsid w:val="00EC7ABA"/>
    <w:rsid w:val="00ED0B32"/>
    <w:rsid w:val="00ED4309"/>
    <w:rsid w:val="00ED6A07"/>
    <w:rsid w:val="00EE4D23"/>
    <w:rsid w:val="00EE793B"/>
    <w:rsid w:val="00EF0592"/>
    <w:rsid w:val="00EF17F6"/>
    <w:rsid w:val="00EF6377"/>
    <w:rsid w:val="00F002CB"/>
    <w:rsid w:val="00F029E5"/>
    <w:rsid w:val="00F04876"/>
    <w:rsid w:val="00F049CE"/>
    <w:rsid w:val="00F06848"/>
    <w:rsid w:val="00F07552"/>
    <w:rsid w:val="00F116E7"/>
    <w:rsid w:val="00F17F02"/>
    <w:rsid w:val="00F22DD3"/>
    <w:rsid w:val="00F307D3"/>
    <w:rsid w:val="00F35AB8"/>
    <w:rsid w:val="00F37FEE"/>
    <w:rsid w:val="00F40BCE"/>
    <w:rsid w:val="00F429E9"/>
    <w:rsid w:val="00F42C19"/>
    <w:rsid w:val="00F431D0"/>
    <w:rsid w:val="00F5247F"/>
    <w:rsid w:val="00F54E10"/>
    <w:rsid w:val="00F57C5F"/>
    <w:rsid w:val="00F6467F"/>
    <w:rsid w:val="00F741A6"/>
    <w:rsid w:val="00F74540"/>
    <w:rsid w:val="00F87CF4"/>
    <w:rsid w:val="00F94589"/>
    <w:rsid w:val="00F97B8C"/>
    <w:rsid w:val="00FA3AC2"/>
    <w:rsid w:val="00FC3AF5"/>
    <w:rsid w:val="00FC6C02"/>
    <w:rsid w:val="00FD0A34"/>
    <w:rsid w:val="00FE1911"/>
    <w:rsid w:val="00FE3400"/>
    <w:rsid w:val="00FE58D1"/>
    <w:rsid w:val="00FF405D"/>
    <w:rsid w:val="00FF44B6"/>
    <w:rsid w:val="00FF4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58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9758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9758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9758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9758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9758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9758E"/>
    <w:pPr>
      <w:numPr>
        <w:ilvl w:val="5"/>
        <w:numId w:val="1"/>
      </w:numPr>
      <w:spacing w:before="240" w:after="60"/>
      <w:outlineLvl w:val="5"/>
    </w:pPr>
    <w:rPr>
      <w:rFonts w:ascii="Arial" w:hAnsi="Arial"/>
      <w:i/>
      <w:sz w:val="22"/>
    </w:rPr>
  </w:style>
  <w:style w:type="paragraph" w:styleId="Heading7">
    <w:name w:val="heading 7"/>
    <w:basedOn w:val="Normal"/>
    <w:next w:val="Normal"/>
    <w:qFormat/>
    <w:rsid w:val="0029758E"/>
    <w:pPr>
      <w:numPr>
        <w:ilvl w:val="6"/>
        <w:numId w:val="1"/>
      </w:numPr>
      <w:spacing w:before="240" w:after="60"/>
      <w:outlineLvl w:val="6"/>
    </w:pPr>
    <w:rPr>
      <w:rFonts w:ascii="Arial" w:hAnsi="Arial"/>
    </w:rPr>
  </w:style>
  <w:style w:type="paragraph" w:styleId="Heading8">
    <w:name w:val="heading 8"/>
    <w:basedOn w:val="Normal"/>
    <w:next w:val="Normal"/>
    <w:qFormat/>
    <w:rsid w:val="0029758E"/>
    <w:pPr>
      <w:numPr>
        <w:ilvl w:val="7"/>
        <w:numId w:val="1"/>
      </w:numPr>
      <w:spacing w:before="240" w:after="60"/>
      <w:outlineLvl w:val="7"/>
    </w:pPr>
    <w:rPr>
      <w:rFonts w:ascii="Arial" w:hAnsi="Arial"/>
      <w:i/>
    </w:rPr>
  </w:style>
  <w:style w:type="paragraph" w:styleId="Heading9">
    <w:name w:val="heading 9"/>
    <w:basedOn w:val="Normal"/>
    <w:next w:val="Normal"/>
    <w:qFormat/>
    <w:rsid w:val="0029758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9758E"/>
    <w:pPr>
      <w:ind w:left="1871"/>
    </w:pPr>
  </w:style>
  <w:style w:type="paragraph" w:customStyle="1" w:styleId="Normal-Draft">
    <w:name w:val="Normal - Draft"/>
    <w:rsid w:val="002975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9758E"/>
    <w:pPr>
      <w:ind w:left="2381"/>
    </w:pPr>
  </w:style>
  <w:style w:type="paragraph" w:customStyle="1" w:styleId="AmendBody3">
    <w:name w:val="Amend. Body 3"/>
    <w:basedOn w:val="Normal-Draft"/>
    <w:next w:val="Normal"/>
    <w:rsid w:val="0029758E"/>
    <w:pPr>
      <w:ind w:left="2892"/>
    </w:pPr>
  </w:style>
  <w:style w:type="paragraph" w:customStyle="1" w:styleId="AmendBody4">
    <w:name w:val="Amend. Body 4"/>
    <w:basedOn w:val="Normal-Draft"/>
    <w:next w:val="Normal"/>
    <w:rsid w:val="0029758E"/>
    <w:pPr>
      <w:ind w:left="3402"/>
    </w:pPr>
  </w:style>
  <w:style w:type="paragraph" w:styleId="Header">
    <w:name w:val="header"/>
    <w:basedOn w:val="Normal"/>
    <w:rsid w:val="0029758E"/>
    <w:pPr>
      <w:tabs>
        <w:tab w:val="center" w:pos="4153"/>
        <w:tab w:val="right" w:pos="8306"/>
      </w:tabs>
    </w:pPr>
  </w:style>
  <w:style w:type="paragraph" w:styleId="Footer">
    <w:name w:val="footer"/>
    <w:basedOn w:val="Normal"/>
    <w:rsid w:val="0029758E"/>
    <w:pPr>
      <w:tabs>
        <w:tab w:val="center" w:pos="4153"/>
        <w:tab w:val="right" w:pos="8306"/>
      </w:tabs>
    </w:pPr>
  </w:style>
  <w:style w:type="paragraph" w:customStyle="1" w:styleId="AmendBody5">
    <w:name w:val="Amend. Body 5"/>
    <w:basedOn w:val="Normal-Draft"/>
    <w:next w:val="Normal"/>
    <w:rsid w:val="0029758E"/>
    <w:pPr>
      <w:ind w:left="3912"/>
    </w:pPr>
  </w:style>
  <w:style w:type="paragraph" w:customStyle="1" w:styleId="AmendHeading-DIVISION">
    <w:name w:val="Amend. Heading - DIVISION"/>
    <w:basedOn w:val="Normal-Draft"/>
    <w:next w:val="Normal"/>
    <w:rsid w:val="0029758E"/>
    <w:pPr>
      <w:spacing w:before="240" w:after="120"/>
      <w:ind w:left="1361"/>
      <w:jc w:val="center"/>
    </w:pPr>
    <w:rPr>
      <w:b/>
    </w:rPr>
  </w:style>
  <w:style w:type="paragraph" w:customStyle="1" w:styleId="AmendHeading-PART">
    <w:name w:val="Amend. Heading - PART"/>
    <w:basedOn w:val="Normal-Draft"/>
    <w:next w:val="Normal"/>
    <w:rsid w:val="0029758E"/>
    <w:pPr>
      <w:spacing w:before="240" w:after="120"/>
      <w:ind w:left="1361"/>
      <w:jc w:val="center"/>
    </w:pPr>
    <w:rPr>
      <w:b/>
      <w:caps/>
      <w:sz w:val="22"/>
    </w:rPr>
  </w:style>
  <w:style w:type="paragraph" w:customStyle="1" w:styleId="AmendHeading-SCHEDULE">
    <w:name w:val="Amend. Heading - SCHEDULE"/>
    <w:basedOn w:val="Normal-Draft"/>
    <w:next w:val="Normal"/>
    <w:rsid w:val="0029758E"/>
    <w:pPr>
      <w:spacing w:before="240" w:after="120"/>
      <w:ind w:left="1361"/>
      <w:jc w:val="center"/>
    </w:pPr>
    <w:rPr>
      <w:caps/>
      <w:sz w:val="22"/>
    </w:rPr>
  </w:style>
  <w:style w:type="paragraph" w:customStyle="1" w:styleId="AmendHeading1">
    <w:name w:val="Amend. Heading 1"/>
    <w:basedOn w:val="Normal"/>
    <w:next w:val="Normal"/>
    <w:rsid w:val="0029758E"/>
    <w:pPr>
      <w:suppressLineNumbers w:val="0"/>
      <w:tabs>
        <w:tab w:val="clear" w:pos="720"/>
      </w:tabs>
    </w:pPr>
  </w:style>
  <w:style w:type="paragraph" w:customStyle="1" w:styleId="AmendHeading2">
    <w:name w:val="Amend. Heading 2"/>
    <w:basedOn w:val="Normal"/>
    <w:next w:val="Normal"/>
    <w:rsid w:val="0029758E"/>
    <w:pPr>
      <w:suppressLineNumbers w:val="0"/>
    </w:pPr>
  </w:style>
  <w:style w:type="paragraph" w:customStyle="1" w:styleId="AmendHeading3">
    <w:name w:val="Amend. Heading 3"/>
    <w:basedOn w:val="Normal"/>
    <w:next w:val="Normal"/>
    <w:rsid w:val="0029758E"/>
    <w:pPr>
      <w:suppressLineNumbers w:val="0"/>
      <w:tabs>
        <w:tab w:val="clear" w:pos="720"/>
      </w:tabs>
    </w:pPr>
  </w:style>
  <w:style w:type="paragraph" w:customStyle="1" w:styleId="AmendHeading4">
    <w:name w:val="Amend. Heading 4"/>
    <w:basedOn w:val="Normal"/>
    <w:next w:val="Normal"/>
    <w:rsid w:val="0029758E"/>
    <w:pPr>
      <w:suppressLineNumbers w:val="0"/>
    </w:pPr>
  </w:style>
  <w:style w:type="paragraph" w:customStyle="1" w:styleId="AmendHeading5">
    <w:name w:val="Amend. Heading 5"/>
    <w:basedOn w:val="Normal"/>
    <w:next w:val="Normal"/>
    <w:link w:val="AmendHeading5Char"/>
    <w:rsid w:val="0029758E"/>
    <w:pPr>
      <w:suppressLineNumbers w:val="0"/>
    </w:pPr>
  </w:style>
  <w:style w:type="paragraph" w:customStyle="1" w:styleId="BodyParagraph">
    <w:name w:val="Body Paragraph"/>
    <w:next w:val="Normal"/>
    <w:rsid w:val="0029758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9758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9758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9758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29758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9758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9758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9758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9758E"/>
    <w:rPr>
      <w:caps w:val="0"/>
    </w:rPr>
  </w:style>
  <w:style w:type="paragraph" w:customStyle="1" w:styleId="Normal-Schedule">
    <w:name w:val="Normal - Schedule"/>
    <w:rsid w:val="0029758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9758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9758E"/>
    <w:rPr>
      <w:rFonts w:ascii="Monotype Corsiva" w:hAnsi="Monotype Corsiva"/>
      <w:i/>
      <w:sz w:val="24"/>
    </w:rPr>
  </w:style>
  <w:style w:type="paragraph" w:customStyle="1" w:styleId="CopyDetails">
    <w:name w:val="Copy Details"/>
    <w:next w:val="Normal"/>
    <w:rsid w:val="0029758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9758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9758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9758E"/>
  </w:style>
  <w:style w:type="paragraph" w:customStyle="1" w:styleId="Penalty">
    <w:name w:val="Penalty"/>
    <w:next w:val="Normal"/>
    <w:rsid w:val="0029758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9758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9758E"/>
    <w:pPr>
      <w:framePr w:w="964" w:h="340" w:hSpace="284" w:wrap="around" w:vAnchor="text" w:hAnchor="page" w:xAlign="inside" w:y="1"/>
    </w:pPr>
    <w:rPr>
      <w:rFonts w:ascii="Arial" w:hAnsi="Arial"/>
      <w:b/>
      <w:spacing w:val="-10"/>
      <w:sz w:val="16"/>
    </w:rPr>
  </w:style>
  <w:style w:type="paragraph" w:styleId="TOC1">
    <w:name w:val="toc 1"/>
    <w:next w:val="Normal"/>
    <w:semiHidden/>
    <w:rsid w:val="0029758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9758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9758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9758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9758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9758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9758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9758E"/>
    <w:pPr>
      <w:ind w:right="0"/>
    </w:pPr>
    <w:rPr>
      <w:b w:val="0"/>
      <w:caps/>
    </w:rPr>
  </w:style>
  <w:style w:type="paragraph" w:styleId="TOC9">
    <w:name w:val="toc 9"/>
    <w:basedOn w:val="Normal"/>
    <w:next w:val="Normal"/>
    <w:semiHidden/>
    <w:rsid w:val="0029758E"/>
    <w:pPr>
      <w:tabs>
        <w:tab w:val="right" w:pos="6237"/>
      </w:tabs>
      <w:spacing w:before="0"/>
      <w:ind w:left="1922" w:right="284"/>
    </w:pPr>
    <w:rPr>
      <w:sz w:val="20"/>
    </w:rPr>
  </w:style>
  <w:style w:type="paragraph" w:customStyle="1" w:styleId="AmendHeading1s">
    <w:name w:val="Amend. Heading 1s"/>
    <w:basedOn w:val="Normal"/>
    <w:next w:val="Normal"/>
    <w:rsid w:val="0029758E"/>
    <w:pPr>
      <w:suppressLineNumbers w:val="0"/>
      <w:tabs>
        <w:tab w:val="clear" w:pos="720"/>
      </w:tabs>
    </w:pPr>
    <w:rPr>
      <w:b/>
    </w:rPr>
  </w:style>
  <w:style w:type="paragraph" w:customStyle="1" w:styleId="AmendHeading6">
    <w:name w:val="Amend. Heading 6"/>
    <w:basedOn w:val="Normal"/>
    <w:next w:val="Normal"/>
    <w:rsid w:val="0029758E"/>
    <w:pPr>
      <w:suppressLineNumbers w:val="0"/>
    </w:pPr>
  </w:style>
  <w:style w:type="paragraph" w:customStyle="1" w:styleId="AutoNumber">
    <w:name w:val="Auto Number"/>
    <w:rsid w:val="0029758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9758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9758E"/>
    <w:rPr>
      <w:vertAlign w:val="superscript"/>
    </w:rPr>
  </w:style>
  <w:style w:type="paragraph" w:styleId="EndnoteText">
    <w:name w:val="endnote text"/>
    <w:basedOn w:val="Normal"/>
    <w:semiHidden/>
    <w:rsid w:val="0029758E"/>
    <w:pPr>
      <w:tabs>
        <w:tab w:val="left" w:pos="284"/>
      </w:tabs>
      <w:ind w:left="284" w:hanging="284"/>
    </w:pPr>
    <w:rPr>
      <w:sz w:val="20"/>
    </w:rPr>
  </w:style>
  <w:style w:type="paragraph" w:customStyle="1" w:styleId="DraftingNotes">
    <w:name w:val="Drafting Notes"/>
    <w:next w:val="Normal"/>
    <w:rsid w:val="0029758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9758E"/>
    <w:pPr>
      <w:framePr w:w="6237" w:h="1423" w:hRule="exact" w:hSpace="181" w:wrap="around" w:vAnchor="page" w:hAnchor="margin" w:xAlign="center" w:y="1192" w:anchorLock="1"/>
      <w:spacing w:before="0"/>
      <w:jc w:val="center"/>
    </w:pPr>
    <w:rPr>
      <w:i/>
    </w:rPr>
  </w:style>
  <w:style w:type="paragraph" w:customStyle="1" w:styleId="EndnoteBody">
    <w:name w:val="Endnote Body"/>
    <w:rsid w:val="0029758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9758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9758E"/>
    <w:pPr>
      <w:spacing w:after="120"/>
      <w:jc w:val="center"/>
    </w:pPr>
  </w:style>
  <w:style w:type="paragraph" w:styleId="MacroText">
    <w:name w:val="macro"/>
    <w:semiHidden/>
    <w:rsid w:val="002975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9758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9758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9758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9758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975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975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9758E"/>
    <w:pPr>
      <w:suppressLineNumbers w:val="0"/>
      <w:tabs>
        <w:tab w:val="clear" w:pos="720"/>
      </w:tabs>
    </w:pPr>
    <w:rPr>
      <w:b/>
    </w:rPr>
  </w:style>
  <w:style w:type="paragraph" w:customStyle="1" w:styleId="DraftHeading2">
    <w:name w:val="Draft Heading 2"/>
    <w:basedOn w:val="Normal"/>
    <w:next w:val="Normal"/>
    <w:rsid w:val="0029758E"/>
    <w:pPr>
      <w:suppressLineNumbers w:val="0"/>
    </w:pPr>
  </w:style>
  <w:style w:type="paragraph" w:customStyle="1" w:styleId="DraftHeading3">
    <w:name w:val="Draft Heading 3"/>
    <w:basedOn w:val="Normal"/>
    <w:next w:val="Normal"/>
    <w:rsid w:val="0029758E"/>
    <w:pPr>
      <w:suppressLineNumbers w:val="0"/>
    </w:pPr>
  </w:style>
  <w:style w:type="paragraph" w:customStyle="1" w:styleId="DraftHeading4">
    <w:name w:val="Draft Heading 4"/>
    <w:basedOn w:val="Normal"/>
    <w:next w:val="Normal"/>
    <w:rsid w:val="0029758E"/>
    <w:pPr>
      <w:suppressLineNumbers w:val="0"/>
    </w:pPr>
  </w:style>
  <w:style w:type="paragraph" w:customStyle="1" w:styleId="DraftHeading5">
    <w:name w:val="Draft Heading 5"/>
    <w:basedOn w:val="Normal"/>
    <w:next w:val="Normal"/>
    <w:rsid w:val="0029758E"/>
    <w:pPr>
      <w:suppressLineNumbers w:val="0"/>
    </w:pPr>
  </w:style>
  <w:style w:type="paragraph" w:customStyle="1" w:styleId="DraftPenalty1">
    <w:name w:val="Draft Penalty 1"/>
    <w:basedOn w:val="Penalty"/>
    <w:next w:val="Normal"/>
    <w:rsid w:val="0029758E"/>
    <w:pPr>
      <w:tabs>
        <w:tab w:val="clear" w:pos="3912"/>
        <w:tab w:val="clear" w:pos="4423"/>
        <w:tab w:val="left" w:pos="851"/>
      </w:tabs>
      <w:ind w:left="1872"/>
    </w:pPr>
  </w:style>
  <w:style w:type="paragraph" w:customStyle="1" w:styleId="DraftPenalty2">
    <w:name w:val="Draft Penalty 2"/>
    <w:basedOn w:val="Penalty"/>
    <w:next w:val="Normal"/>
    <w:rsid w:val="0029758E"/>
    <w:pPr>
      <w:tabs>
        <w:tab w:val="clear" w:pos="3912"/>
        <w:tab w:val="clear" w:pos="4423"/>
        <w:tab w:val="left" w:pos="851"/>
      </w:tabs>
      <w:ind w:left="2382"/>
    </w:pPr>
  </w:style>
  <w:style w:type="paragraph" w:customStyle="1" w:styleId="DraftPenalty3">
    <w:name w:val="Draft Penalty 3"/>
    <w:basedOn w:val="Penalty"/>
    <w:next w:val="Normal"/>
    <w:rsid w:val="0029758E"/>
    <w:pPr>
      <w:tabs>
        <w:tab w:val="clear" w:pos="3912"/>
        <w:tab w:val="clear" w:pos="4423"/>
        <w:tab w:val="left" w:pos="851"/>
      </w:tabs>
    </w:pPr>
  </w:style>
  <w:style w:type="paragraph" w:customStyle="1" w:styleId="DraftPenalty4">
    <w:name w:val="Draft Penalty 4"/>
    <w:basedOn w:val="Penalty"/>
    <w:next w:val="Normal"/>
    <w:rsid w:val="0029758E"/>
    <w:pPr>
      <w:tabs>
        <w:tab w:val="clear" w:pos="3912"/>
        <w:tab w:val="clear" w:pos="4423"/>
        <w:tab w:val="left" w:pos="851"/>
      </w:tabs>
      <w:ind w:left="3402"/>
    </w:pPr>
  </w:style>
  <w:style w:type="paragraph" w:customStyle="1" w:styleId="DraftPenalty5">
    <w:name w:val="Draft Penalty 5"/>
    <w:basedOn w:val="Penalty"/>
    <w:next w:val="Normal"/>
    <w:rsid w:val="0029758E"/>
    <w:pPr>
      <w:tabs>
        <w:tab w:val="clear" w:pos="3912"/>
        <w:tab w:val="clear" w:pos="4423"/>
        <w:tab w:val="left" w:pos="851"/>
      </w:tabs>
      <w:ind w:left="3913"/>
    </w:pPr>
  </w:style>
  <w:style w:type="paragraph" w:customStyle="1" w:styleId="ScheduleDefinition1">
    <w:name w:val="Schedule Definition 1"/>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9758E"/>
    <w:pPr>
      <w:spacing w:before="240" w:after="120"/>
      <w:jc w:val="center"/>
    </w:pPr>
    <w:rPr>
      <w:b/>
      <w:caps/>
      <w:sz w:val="20"/>
    </w:rPr>
  </w:style>
  <w:style w:type="paragraph" w:customStyle="1" w:styleId="ScheduleHeading1">
    <w:name w:val="Schedule Heading 1"/>
    <w:basedOn w:val="Normal"/>
    <w:next w:val="Normal"/>
    <w:rsid w:val="0029758E"/>
    <w:pPr>
      <w:suppressLineNumbers w:val="0"/>
      <w:tabs>
        <w:tab w:val="clear" w:pos="720"/>
      </w:tabs>
    </w:pPr>
    <w:rPr>
      <w:b/>
      <w:sz w:val="20"/>
    </w:rPr>
  </w:style>
  <w:style w:type="paragraph" w:customStyle="1" w:styleId="ScheduleHeading2">
    <w:name w:val="Schedule Heading 2"/>
    <w:basedOn w:val="Normal"/>
    <w:next w:val="Normal"/>
    <w:rsid w:val="0029758E"/>
    <w:pPr>
      <w:suppressLineNumbers w:val="0"/>
      <w:tabs>
        <w:tab w:val="clear" w:pos="720"/>
      </w:tabs>
    </w:pPr>
    <w:rPr>
      <w:sz w:val="20"/>
    </w:rPr>
  </w:style>
  <w:style w:type="paragraph" w:customStyle="1" w:styleId="ScheduleHeading3">
    <w:name w:val="Schedule Heading 3"/>
    <w:basedOn w:val="Normal"/>
    <w:next w:val="Normal"/>
    <w:rsid w:val="0029758E"/>
    <w:pPr>
      <w:suppressLineNumbers w:val="0"/>
      <w:tabs>
        <w:tab w:val="clear" w:pos="720"/>
      </w:tabs>
    </w:pPr>
    <w:rPr>
      <w:sz w:val="20"/>
    </w:rPr>
  </w:style>
  <w:style w:type="paragraph" w:customStyle="1" w:styleId="ScheduleHeading4">
    <w:name w:val="Schedule Heading 4"/>
    <w:basedOn w:val="Normal"/>
    <w:next w:val="Normal"/>
    <w:rsid w:val="0029758E"/>
    <w:pPr>
      <w:suppressLineNumbers w:val="0"/>
      <w:tabs>
        <w:tab w:val="clear" w:pos="720"/>
      </w:tabs>
    </w:pPr>
    <w:rPr>
      <w:sz w:val="20"/>
    </w:rPr>
  </w:style>
  <w:style w:type="paragraph" w:customStyle="1" w:styleId="ScheduleHeading5">
    <w:name w:val="Schedule Heading 5"/>
    <w:basedOn w:val="Normal"/>
    <w:next w:val="Normal"/>
    <w:rsid w:val="0029758E"/>
    <w:pPr>
      <w:suppressLineNumbers w:val="0"/>
      <w:tabs>
        <w:tab w:val="clear" w:pos="720"/>
      </w:tabs>
    </w:pPr>
    <w:rPr>
      <w:sz w:val="20"/>
    </w:rPr>
  </w:style>
  <w:style w:type="paragraph" w:customStyle="1" w:styleId="SchedulePenalty1">
    <w:name w:val="Schedule Penalty 1"/>
    <w:basedOn w:val="Normal"/>
    <w:next w:val="Normal"/>
    <w:rsid w:val="0029758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9758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9758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975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975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9758E"/>
    <w:pPr>
      <w:ind w:left="1871"/>
    </w:pPr>
    <w:rPr>
      <w:sz w:val="20"/>
    </w:rPr>
  </w:style>
  <w:style w:type="paragraph" w:customStyle="1" w:styleId="ScheduleParagraphSub">
    <w:name w:val="Schedule Paragraph (Sub)"/>
    <w:basedOn w:val="Normal"/>
    <w:next w:val="Normal"/>
    <w:rsid w:val="0029758E"/>
    <w:pPr>
      <w:ind w:left="2381"/>
    </w:pPr>
    <w:rPr>
      <w:sz w:val="20"/>
    </w:rPr>
  </w:style>
  <w:style w:type="paragraph" w:customStyle="1" w:styleId="ScheduleParagraphSub-Sub">
    <w:name w:val="Schedule Paragraph (Sub-Sub)"/>
    <w:basedOn w:val="Normal"/>
    <w:next w:val="Normal"/>
    <w:rsid w:val="0029758E"/>
    <w:pPr>
      <w:ind w:left="2892"/>
    </w:pPr>
    <w:rPr>
      <w:sz w:val="20"/>
    </w:rPr>
  </w:style>
  <w:style w:type="paragraph" w:customStyle="1" w:styleId="ScheduleSection">
    <w:name w:val="Schedule Section"/>
    <w:basedOn w:val="Normal"/>
    <w:next w:val="Normal"/>
    <w:rsid w:val="0029758E"/>
    <w:pPr>
      <w:ind w:left="851"/>
    </w:pPr>
    <w:rPr>
      <w:b/>
      <w:i/>
      <w:sz w:val="20"/>
    </w:rPr>
  </w:style>
  <w:style w:type="paragraph" w:customStyle="1" w:styleId="ScheduleSectionSub">
    <w:name w:val="Schedule Section (Sub)"/>
    <w:basedOn w:val="Normal"/>
    <w:next w:val="Normal"/>
    <w:rsid w:val="0029758E"/>
    <w:pPr>
      <w:ind w:left="1361"/>
    </w:pPr>
    <w:rPr>
      <w:sz w:val="20"/>
    </w:rPr>
  </w:style>
  <w:style w:type="paragraph" w:customStyle="1" w:styleId="ChapterHeading">
    <w:name w:val="Chapter Heading"/>
    <w:basedOn w:val="Normal"/>
    <w:next w:val="Normal"/>
    <w:rsid w:val="0029758E"/>
    <w:pPr>
      <w:spacing w:before="240" w:after="120"/>
      <w:jc w:val="center"/>
    </w:pPr>
    <w:rPr>
      <w:b/>
      <w:caps/>
      <w:sz w:val="26"/>
    </w:rPr>
  </w:style>
  <w:style w:type="paragraph" w:customStyle="1" w:styleId="AmndChptr">
    <w:name w:val="Amnd Chptr"/>
    <w:basedOn w:val="Normal"/>
    <w:next w:val="Normal"/>
    <w:rsid w:val="0029758E"/>
    <w:pPr>
      <w:spacing w:before="240" w:after="120"/>
      <w:ind w:left="1361"/>
      <w:jc w:val="center"/>
    </w:pPr>
    <w:rPr>
      <w:b/>
      <w:caps/>
      <w:sz w:val="26"/>
    </w:rPr>
  </w:style>
  <w:style w:type="paragraph" w:customStyle="1" w:styleId="Amendment">
    <w:name w:val="Amendment"/>
    <w:next w:val="Normal"/>
    <w:rsid w:val="0029758E"/>
    <w:pPr>
      <w:tabs>
        <w:tab w:val="right" w:pos="3362"/>
      </w:tabs>
      <w:spacing w:before="120"/>
      <w:ind w:left="3345" w:hanging="2835"/>
    </w:pPr>
    <w:rPr>
      <w:sz w:val="24"/>
      <w:lang w:eastAsia="en-US"/>
    </w:rPr>
  </w:style>
  <w:style w:type="paragraph" w:styleId="ListParagraph">
    <w:name w:val="List Paragraph"/>
    <w:basedOn w:val="Normal"/>
    <w:uiPriority w:val="34"/>
    <w:qFormat/>
    <w:rsid w:val="0029758E"/>
    <w:pPr>
      <w:spacing w:after="200"/>
      <w:ind w:left="720"/>
    </w:pPr>
  </w:style>
  <w:style w:type="paragraph" w:customStyle="1" w:styleId="NewFormHeading">
    <w:name w:val="New Form Heading"/>
    <w:next w:val="Normal"/>
    <w:autoRedefine/>
    <w:qFormat/>
    <w:rsid w:val="0029758E"/>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link w:val="AmndSectionNoteChar"/>
    <w:rsid w:val="00D12049"/>
    <w:pPr>
      <w:spacing w:before="120"/>
      <w:ind w:left="1361"/>
    </w:pPr>
    <w:rPr>
      <w:lang w:eastAsia="en-US"/>
    </w:rPr>
  </w:style>
  <w:style w:type="character" w:customStyle="1" w:styleId="AmndSectionNoteChar">
    <w:name w:val="Amnd Section Note Char"/>
    <w:basedOn w:val="DefaultParagraphFont"/>
    <w:link w:val="AmndSectionNote"/>
    <w:rsid w:val="00D12049"/>
    <w:rPr>
      <w:lang w:eastAsia="en-US"/>
    </w:rPr>
  </w:style>
  <w:style w:type="paragraph" w:customStyle="1" w:styleId="SnglAmendment">
    <w:name w:val="SnglAmendment"/>
    <w:next w:val="Normal"/>
    <w:link w:val="SnglAmendmentChar"/>
    <w:rsid w:val="008D0244"/>
    <w:pPr>
      <w:spacing w:before="240"/>
      <w:ind w:left="850"/>
    </w:pPr>
    <w:rPr>
      <w:sz w:val="24"/>
      <w:lang w:eastAsia="en-US"/>
    </w:rPr>
  </w:style>
  <w:style w:type="character" w:customStyle="1" w:styleId="SnglAmendmentChar">
    <w:name w:val="SnglAmendment Char"/>
    <w:basedOn w:val="DefaultParagraphFont"/>
    <w:link w:val="SnglAmendment"/>
    <w:rsid w:val="008D0244"/>
    <w:rPr>
      <w:sz w:val="24"/>
      <w:lang w:eastAsia="en-US"/>
    </w:rPr>
  </w:style>
  <w:style w:type="paragraph" w:customStyle="1" w:styleId="AmendHeading7">
    <w:name w:val="Amend. Heading 7"/>
    <w:next w:val="Normal"/>
    <w:link w:val="AmendHeading7Char"/>
    <w:rsid w:val="00F431D0"/>
    <w:pPr>
      <w:spacing w:before="120"/>
    </w:pPr>
    <w:rPr>
      <w:sz w:val="24"/>
      <w:lang w:eastAsia="en-US"/>
    </w:rPr>
  </w:style>
  <w:style w:type="character" w:customStyle="1" w:styleId="AmendHeading5Char">
    <w:name w:val="Amend. Heading 5 Char"/>
    <w:basedOn w:val="DefaultParagraphFont"/>
    <w:link w:val="AmendHeading5"/>
    <w:rsid w:val="00F431D0"/>
    <w:rPr>
      <w:sz w:val="24"/>
      <w:lang w:eastAsia="en-US"/>
    </w:rPr>
  </w:style>
  <w:style w:type="character" w:customStyle="1" w:styleId="AmendHeading7Char">
    <w:name w:val="Amend. Heading 7 Char"/>
    <w:basedOn w:val="AmendHeading5Char"/>
    <w:link w:val="AmendHeading7"/>
    <w:rsid w:val="00F431D0"/>
    <w:rPr>
      <w:sz w:val="24"/>
      <w:lang w:eastAsia="en-US"/>
    </w:rPr>
  </w:style>
  <w:style w:type="paragraph" w:customStyle="1" w:styleId="AmndSub-sectionNote">
    <w:name w:val="Amnd Sub-section Note"/>
    <w:next w:val="Normal"/>
    <w:link w:val="AmndSub-sectionNoteChar"/>
    <w:rsid w:val="00896AC4"/>
    <w:pPr>
      <w:spacing w:before="120"/>
      <w:ind w:left="1871"/>
    </w:pPr>
    <w:rPr>
      <w:lang w:val="en-US" w:eastAsia="en-US"/>
    </w:rPr>
  </w:style>
  <w:style w:type="character" w:customStyle="1" w:styleId="AmndSub-sectionNoteChar">
    <w:name w:val="Amnd Sub-section Note Char"/>
    <w:basedOn w:val="AmndSectionNoteChar"/>
    <w:link w:val="AmndSub-sectionNote"/>
    <w:rsid w:val="00896AC4"/>
    <w:rPr>
      <w:lang w:val="en-US" w:eastAsia="en-US"/>
    </w:rPr>
  </w:style>
  <w:style w:type="paragraph" w:customStyle="1" w:styleId="AmndParaNote">
    <w:name w:val="Amnd Para Note"/>
    <w:next w:val="Normal"/>
    <w:link w:val="AmndParaNoteChar"/>
    <w:rsid w:val="00896AC4"/>
    <w:pPr>
      <w:spacing w:before="120"/>
      <w:ind w:left="2381"/>
    </w:pPr>
    <w:rPr>
      <w:lang w:val="en-US" w:eastAsia="en-US"/>
    </w:rPr>
  </w:style>
  <w:style w:type="character" w:customStyle="1" w:styleId="AmndParaNoteChar">
    <w:name w:val="Amnd Para Note Char"/>
    <w:basedOn w:val="AmndSub-sectionNoteChar"/>
    <w:link w:val="AmndParaNote"/>
    <w:rsid w:val="00896AC4"/>
    <w:rPr>
      <w:lang w:val="en-US" w:eastAsia="en-US"/>
    </w:rPr>
  </w:style>
  <w:style w:type="character" w:customStyle="1" w:styleId="BodySectionSubChar">
    <w:name w:val="Body Section (Sub) Char"/>
    <w:basedOn w:val="DefaultParagraphFont"/>
    <w:link w:val="BodySectionSub"/>
    <w:rsid w:val="009A5DD7"/>
    <w:rPr>
      <w:sz w:val="24"/>
      <w:lang w:eastAsia="en-US"/>
    </w:rPr>
  </w:style>
  <w:style w:type="character" w:styleId="PlaceholderText">
    <w:name w:val="Placeholder Text"/>
    <w:basedOn w:val="DefaultParagraphFont"/>
    <w:uiPriority w:val="99"/>
    <w:semiHidden/>
    <w:rsid w:val="004712BF"/>
    <w:rPr>
      <w:color w:val="808080"/>
    </w:rPr>
  </w:style>
  <w:style w:type="paragraph" w:customStyle="1" w:styleId="EgAmndSub-sectionDef-Paraindent">
    <w:name w:val="Eg Amnd Sub-section Def - Para indent"/>
    <w:next w:val="Normal"/>
    <w:link w:val="EgAmndSub-sectionDef-ParaindentChar"/>
    <w:rsid w:val="000F2C54"/>
    <w:pPr>
      <w:spacing w:before="120"/>
      <w:ind w:left="2891"/>
    </w:pPr>
    <w:rPr>
      <w:lang w:eastAsia="en-US"/>
    </w:rPr>
  </w:style>
  <w:style w:type="character" w:customStyle="1" w:styleId="EgAmndSub-sectionDef-ParaindentChar">
    <w:name w:val="Eg Amnd Sub-section Def - Para indent Char"/>
    <w:basedOn w:val="DefaultParagraphFont"/>
    <w:link w:val="EgAmndSub-sectionDef-Paraindent"/>
    <w:rsid w:val="000F2C54"/>
    <w:rPr>
      <w:lang w:eastAsia="en-US"/>
    </w:rPr>
  </w:style>
  <w:style w:type="paragraph" w:customStyle="1" w:styleId="DefinitionL1">
    <w:name w:val="Definition L1"/>
    <w:basedOn w:val="Normal"/>
    <w:uiPriority w:val="3"/>
    <w:qFormat/>
    <w:rsid w:val="00B95203"/>
    <w:pPr>
      <w:numPr>
        <w:numId w:val="13"/>
      </w:numPr>
      <w:suppressLineNumbers w:val="0"/>
      <w:tabs>
        <w:tab w:val="clear" w:pos="720"/>
      </w:tabs>
      <w:overflowPunct/>
      <w:autoSpaceDE/>
      <w:autoSpaceDN/>
      <w:adjustRightInd/>
      <w:spacing w:before="0" w:after="140" w:line="280" w:lineRule="atLeast"/>
      <w:textAlignment w:val="auto"/>
      <w:outlineLvl w:val="0"/>
    </w:pPr>
    <w:rPr>
      <w:rFonts w:cs="Angsana New"/>
      <w:sz w:val="22"/>
      <w:szCs w:val="22"/>
      <w:lang w:eastAsia="zh-CN" w:bidi="th-TH"/>
    </w:rPr>
  </w:style>
  <w:style w:type="paragraph" w:customStyle="1" w:styleId="DefinitionL2">
    <w:name w:val="Definition L2"/>
    <w:basedOn w:val="Normal"/>
    <w:uiPriority w:val="3"/>
    <w:qFormat/>
    <w:rsid w:val="00B95203"/>
    <w:pPr>
      <w:numPr>
        <w:ilvl w:val="1"/>
        <w:numId w:val="13"/>
      </w:numPr>
      <w:suppressLineNumbers w:val="0"/>
      <w:tabs>
        <w:tab w:val="clear" w:pos="720"/>
      </w:tabs>
      <w:overflowPunct/>
      <w:autoSpaceDE/>
      <w:autoSpaceDN/>
      <w:adjustRightInd/>
      <w:spacing w:before="0" w:after="140" w:line="280" w:lineRule="atLeast"/>
      <w:textAlignment w:val="auto"/>
      <w:outlineLvl w:val="1"/>
    </w:pPr>
    <w:rPr>
      <w:rFonts w:cs="Angsana New"/>
      <w:sz w:val="22"/>
      <w:szCs w:val="22"/>
      <w:lang w:eastAsia="zh-CN" w:bidi="th-TH"/>
    </w:rPr>
  </w:style>
  <w:style w:type="paragraph" w:customStyle="1" w:styleId="DefinitionL3">
    <w:name w:val="Definition L3"/>
    <w:basedOn w:val="Normal"/>
    <w:uiPriority w:val="3"/>
    <w:qFormat/>
    <w:rsid w:val="00B95203"/>
    <w:pPr>
      <w:numPr>
        <w:ilvl w:val="2"/>
        <w:numId w:val="13"/>
      </w:numPr>
      <w:suppressLineNumbers w:val="0"/>
      <w:tabs>
        <w:tab w:val="clear" w:pos="720"/>
      </w:tabs>
      <w:overflowPunct/>
      <w:autoSpaceDE/>
      <w:autoSpaceDN/>
      <w:adjustRightInd/>
      <w:spacing w:before="0" w:after="140" w:line="280" w:lineRule="atLeast"/>
      <w:textAlignment w:val="auto"/>
      <w:outlineLvl w:val="2"/>
    </w:pPr>
    <w:rPr>
      <w:rFonts w:cs="Angsana New"/>
      <w:sz w:val="22"/>
      <w:szCs w:val="22"/>
      <w:lang w:eastAsia="zh-CN" w:bidi="th-TH"/>
    </w:rPr>
  </w:style>
  <w:style w:type="numbering" w:customStyle="1" w:styleId="Definition">
    <w:name w:val="Definition"/>
    <w:uiPriority w:val="99"/>
    <w:rsid w:val="00B95203"/>
    <w:pPr>
      <w:numPr>
        <w:numId w:val="12"/>
      </w:numPr>
    </w:pPr>
  </w:style>
  <w:style w:type="paragraph" w:customStyle="1" w:styleId="DefinitionL4">
    <w:name w:val="Definition L4"/>
    <w:basedOn w:val="Normal"/>
    <w:uiPriority w:val="3"/>
    <w:qFormat/>
    <w:rsid w:val="00B95203"/>
    <w:pPr>
      <w:numPr>
        <w:ilvl w:val="3"/>
        <w:numId w:val="13"/>
      </w:numPr>
      <w:suppressLineNumbers w:val="0"/>
      <w:tabs>
        <w:tab w:val="clear" w:pos="720"/>
      </w:tabs>
      <w:overflowPunct/>
      <w:autoSpaceDE/>
      <w:autoSpaceDN/>
      <w:adjustRightInd/>
      <w:spacing w:before="0" w:after="140" w:line="280" w:lineRule="atLeast"/>
      <w:textAlignment w:val="auto"/>
      <w:outlineLvl w:val="3"/>
    </w:pPr>
    <w:rPr>
      <w:rFonts w:cs="Angsana New"/>
      <w:sz w:val="22"/>
      <w:szCs w:val="22"/>
      <w:lang w:eastAsia="zh-CN" w:bidi="th-TH"/>
    </w:rPr>
  </w:style>
  <w:style w:type="paragraph" w:customStyle="1" w:styleId="DefinitionL5">
    <w:name w:val="Definition L5"/>
    <w:basedOn w:val="Normal"/>
    <w:uiPriority w:val="3"/>
    <w:qFormat/>
    <w:rsid w:val="00B95203"/>
    <w:pPr>
      <w:numPr>
        <w:ilvl w:val="4"/>
        <w:numId w:val="13"/>
      </w:numPr>
      <w:suppressLineNumbers w:val="0"/>
      <w:tabs>
        <w:tab w:val="clear" w:pos="720"/>
      </w:tabs>
      <w:overflowPunct/>
      <w:autoSpaceDE/>
      <w:autoSpaceDN/>
      <w:adjustRightInd/>
      <w:spacing w:before="0" w:after="140" w:line="280" w:lineRule="atLeast"/>
      <w:textAlignment w:val="auto"/>
      <w:outlineLvl w:val="4"/>
    </w:pPr>
    <w:rPr>
      <w:rFonts w:cs="Angsana New"/>
      <w:sz w:val="22"/>
      <w:szCs w:val="22"/>
      <w:lang w:eastAsia="zh-CN" w:bidi="th-TH"/>
    </w:rPr>
  </w:style>
  <w:style w:type="paragraph" w:customStyle="1" w:styleId="DefinitionL6">
    <w:name w:val="Definition L6"/>
    <w:basedOn w:val="Normal"/>
    <w:uiPriority w:val="3"/>
    <w:unhideWhenUsed/>
    <w:qFormat/>
    <w:rsid w:val="00B95203"/>
    <w:pPr>
      <w:numPr>
        <w:ilvl w:val="5"/>
        <w:numId w:val="13"/>
      </w:numPr>
      <w:suppressLineNumbers w:val="0"/>
      <w:tabs>
        <w:tab w:val="clear" w:pos="720"/>
      </w:tabs>
      <w:overflowPunct/>
      <w:autoSpaceDE/>
      <w:autoSpaceDN/>
      <w:adjustRightInd/>
      <w:spacing w:before="0" w:after="140" w:line="280" w:lineRule="atLeast"/>
      <w:textAlignment w:val="auto"/>
      <w:outlineLvl w:val="5"/>
    </w:pPr>
    <w:rPr>
      <w:rFonts w:cs="Angsana New"/>
      <w:sz w:val="22"/>
      <w:szCs w:val="22"/>
      <w:lang w:eastAsia="zh-CN" w:bidi="th-TH"/>
    </w:rPr>
  </w:style>
  <w:style w:type="paragraph" w:customStyle="1" w:styleId="DefinitionL7">
    <w:name w:val="Definition L7"/>
    <w:basedOn w:val="Normal"/>
    <w:uiPriority w:val="3"/>
    <w:semiHidden/>
    <w:unhideWhenUsed/>
    <w:qFormat/>
    <w:rsid w:val="00B95203"/>
    <w:pPr>
      <w:numPr>
        <w:ilvl w:val="6"/>
        <w:numId w:val="13"/>
      </w:numPr>
      <w:suppressLineNumbers w:val="0"/>
      <w:tabs>
        <w:tab w:val="clear" w:pos="720"/>
      </w:tabs>
      <w:overflowPunct/>
      <w:autoSpaceDE/>
      <w:autoSpaceDN/>
      <w:adjustRightInd/>
      <w:spacing w:before="0" w:after="140" w:line="280" w:lineRule="atLeast"/>
      <w:textAlignment w:val="auto"/>
      <w:outlineLvl w:val="6"/>
    </w:pPr>
    <w:rPr>
      <w:rFonts w:cs="Angsana New"/>
      <w:sz w:val="22"/>
      <w:szCs w:val="22"/>
      <w:lang w:eastAsia="zh-CN" w:bidi="th-TH"/>
    </w:rPr>
  </w:style>
  <w:style w:type="paragraph" w:customStyle="1" w:styleId="DefinitionL8">
    <w:name w:val="Definition L8"/>
    <w:basedOn w:val="Normal"/>
    <w:uiPriority w:val="3"/>
    <w:semiHidden/>
    <w:unhideWhenUsed/>
    <w:qFormat/>
    <w:rsid w:val="00B95203"/>
    <w:pPr>
      <w:numPr>
        <w:ilvl w:val="7"/>
        <w:numId w:val="13"/>
      </w:numPr>
      <w:suppressLineNumbers w:val="0"/>
      <w:tabs>
        <w:tab w:val="clear" w:pos="720"/>
      </w:tabs>
      <w:overflowPunct/>
      <w:autoSpaceDE/>
      <w:autoSpaceDN/>
      <w:adjustRightInd/>
      <w:spacing w:before="0" w:after="140" w:line="280" w:lineRule="atLeast"/>
      <w:textAlignment w:val="auto"/>
      <w:outlineLvl w:val="7"/>
    </w:pPr>
    <w:rPr>
      <w:rFonts w:cs="Angsana New"/>
      <w:sz w:val="22"/>
      <w:szCs w:val="22"/>
      <w:lang w:eastAsia="zh-CN" w:bidi="th-TH"/>
    </w:rPr>
  </w:style>
  <w:style w:type="paragraph" w:customStyle="1" w:styleId="DefinitionL9">
    <w:name w:val="Definition L9"/>
    <w:basedOn w:val="Normal"/>
    <w:uiPriority w:val="3"/>
    <w:semiHidden/>
    <w:unhideWhenUsed/>
    <w:qFormat/>
    <w:rsid w:val="00B95203"/>
    <w:pPr>
      <w:numPr>
        <w:ilvl w:val="8"/>
        <w:numId w:val="13"/>
      </w:numPr>
      <w:suppressLineNumbers w:val="0"/>
      <w:tabs>
        <w:tab w:val="clear" w:pos="720"/>
      </w:tabs>
      <w:overflowPunct/>
      <w:autoSpaceDE/>
      <w:autoSpaceDN/>
      <w:adjustRightInd/>
      <w:spacing w:before="0" w:after="140" w:line="280" w:lineRule="atLeast"/>
      <w:textAlignment w:val="auto"/>
      <w:outlineLvl w:val="8"/>
    </w:pPr>
    <w:rPr>
      <w:rFonts w:cs="Angsana New"/>
      <w:sz w:val="22"/>
      <w:szCs w:val="22"/>
      <w:lang w:eastAsia="zh-CN" w:bidi="th-TH"/>
    </w:rPr>
  </w:style>
  <w:style w:type="paragraph" w:styleId="BalloonText">
    <w:name w:val="Balloon Text"/>
    <w:basedOn w:val="Normal"/>
    <w:link w:val="BalloonTextChar"/>
    <w:rsid w:val="00C07E74"/>
    <w:pPr>
      <w:suppressLineNumbers w:val="0"/>
      <w:tabs>
        <w:tab w:val="clear" w:pos="720"/>
      </w:tabs>
      <w:overflowPunct/>
      <w:autoSpaceDE/>
      <w:autoSpaceDN/>
      <w:adjustRightInd/>
      <w:spacing w:before="0" w:after="140" w:line="280" w:lineRule="atLeast"/>
      <w:textAlignment w:val="auto"/>
    </w:pPr>
    <w:rPr>
      <w:rFonts w:ascii="Tahoma" w:hAnsi="Tahoma" w:cs="Tahoma"/>
      <w:sz w:val="16"/>
      <w:szCs w:val="16"/>
      <w:lang w:eastAsia="zh-CN" w:bidi="th-TH"/>
    </w:rPr>
  </w:style>
  <w:style w:type="character" w:customStyle="1" w:styleId="BalloonTextChar">
    <w:name w:val="Balloon Text Char"/>
    <w:basedOn w:val="DefaultParagraphFont"/>
    <w:link w:val="BalloonText"/>
    <w:rsid w:val="00C07E74"/>
    <w:rPr>
      <w:rFonts w:ascii="Tahoma" w:hAnsi="Tahoma" w:cs="Tahoma"/>
      <w:sz w:val="16"/>
      <w:szCs w:val="16"/>
      <w:lang w:eastAsia="zh-CN" w:bidi="th-TH"/>
    </w:rPr>
  </w:style>
  <w:style w:type="paragraph" w:customStyle="1" w:styleId="Default">
    <w:name w:val="Default"/>
    <w:rsid w:val="00B32154"/>
    <w:pPr>
      <w:autoSpaceDE w:val="0"/>
      <w:autoSpaceDN w:val="0"/>
      <w:adjustRightInd w:val="0"/>
    </w:pPr>
    <w:rPr>
      <w:color w:val="000000"/>
      <w:sz w:val="24"/>
      <w:szCs w:val="24"/>
    </w:rPr>
  </w:style>
  <w:style w:type="paragraph" w:customStyle="1" w:styleId="AmndSubParaEg">
    <w:name w:val="Amnd SubPara Eg"/>
    <w:next w:val="Normal"/>
    <w:link w:val="AmndSubParaEgChar"/>
    <w:rsid w:val="007739F9"/>
    <w:pPr>
      <w:spacing w:before="120"/>
      <w:ind w:left="2891"/>
    </w:pPr>
    <w:rPr>
      <w:lang w:eastAsia="en-US"/>
    </w:rPr>
  </w:style>
  <w:style w:type="character" w:customStyle="1" w:styleId="AmndSubParaEgChar">
    <w:name w:val="Amnd SubPara Eg Char"/>
    <w:basedOn w:val="DefaultParagraphFont"/>
    <w:link w:val="AmndSubParaEg"/>
    <w:rsid w:val="007739F9"/>
    <w:rPr>
      <w:lang w:eastAsia="en-US"/>
    </w:rPr>
  </w:style>
  <w:style w:type="paragraph" w:customStyle="1" w:styleId="EgAmndSub-sectionDef-Sub-paraindent">
    <w:name w:val="Eg Amnd Sub-section Def - Sub-para indent"/>
    <w:next w:val="Normal"/>
    <w:link w:val="EgAmndSub-sectionDef-Sub-paraindentChar"/>
    <w:rsid w:val="007739F9"/>
    <w:pPr>
      <w:spacing w:before="120"/>
      <w:ind w:left="3402"/>
    </w:pPr>
    <w:rPr>
      <w:lang w:eastAsia="en-US"/>
    </w:rPr>
  </w:style>
  <w:style w:type="character" w:customStyle="1" w:styleId="EgAmndSub-sectionDef-Sub-paraindentChar">
    <w:name w:val="Eg Amnd Sub-section Def - Sub-para indent Char"/>
    <w:basedOn w:val="AmndSubParaEgChar"/>
    <w:link w:val="EgAmndSub-sectionDef-Sub-paraindent"/>
    <w:rsid w:val="007739F9"/>
    <w:rPr>
      <w:lang w:eastAsia="en-US"/>
    </w:rPr>
  </w:style>
  <w:style w:type="paragraph" w:customStyle="1" w:styleId="DraftParaNote">
    <w:name w:val="Draft Para Note"/>
    <w:next w:val="Normal"/>
    <w:link w:val="DraftParaNoteChar"/>
    <w:rsid w:val="00602E1E"/>
    <w:pPr>
      <w:spacing w:before="120"/>
      <w:ind w:left="1871"/>
    </w:pPr>
    <w:rPr>
      <w:lang w:eastAsia="en-US"/>
    </w:rPr>
  </w:style>
  <w:style w:type="character" w:customStyle="1" w:styleId="DraftParaNoteChar">
    <w:name w:val="Draft Para Note Char"/>
    <w:basedOn w:val="DefaultParagraphFont"/>
    <w:link w:val="DraftParaNote"/>
    <w:rsid w:val="00602E1E"/>
    <w:rPr>
      <w:lang w:eastAsia="en-US"/>
    </w:rPr>
  </w:style>
  <w:style w:type="paragraph" w:customStyle="1" w:styleId="DraftSub-ParaNote">
    <w:name w:val="Draft Sub-Para Note"/>
    <w:next w:val="Normal"/>
    <w:link w:val="DraftSub-ParaNoteChar"/>
    <w:rsid w:val="00602E1E"/>
    <w:pPr>
      <w:spacing w:before="120"/>
      <w:ind w:left="2381"/>
    </w:pPr>
    <w:rPr>
      <w:lang w:eastAsia="en-US"/>
    </w:rPr>
  </w:style>
  <w:style w:type="character" w:customStyle="1" w:styleId="DraftSub-ParaNoteChar">
    <w:name w:val="Draft Sub-Para Note Char"/>
    <w:basedOn w:val="DraftParaNoteChar"/>
    <w:link w:val="DraftSub-ParaNote"/>
    <w:rsid w:val="00602E1E"/>
    <w:rPr>
      <w:lang w:eastAsia="en-US"/>
    </w:rPr>
  </w:style>
  <w:style w:type="paragraph" w:customStyle="1" w:styleId="DraftSub-sectionNote">
    <w:name w:val="Draft Sub-section Note"/>
    <w:next w:val="Normal"/>
    <w:link w:val="DraftSub-sectionNoteChar"/>
    <w:rsid w:val="00602E1E"/>
    <w:pPr>
      <w:spacing w:before="120"/>
      <w:ind w:left="1361"/>
    </w:pPr>
    <w:rPr>
      <w:lang w:eastAsia="en-US"/>
    </w:rPr>
  </w:style>
  <w:style w:type="character" w:customStyle="1" w:styleId="DraftSub-sectionNoteChar">
    <w:name w:val="Draft Sub-section Note Char"/>
    <w:basedOn w:val="DefaultParagraphFont"/>
    <w:link w:val="DraftSub-sectionNote"/>
    <w:rsid w:val="00602E1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58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9758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9758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9758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9758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9758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9758E"/>
    <w:pPr>
      <w:numPr>
        <w:ilvl w:val="5"/>
        <w:numId w:val="1"/>
      </w:numPr>
      <w:spacing w:before="240" w:after="60"/>
      <w:outlineLvl w:val="5"/>
    </w:pPr>
    <w:rPr>
      <w:rFonts w:ascii="Arial" w:hAnsi="Arial"/>
      <w:i/>
      <w:sz w:val="22"/>
    </w:rPr>
  </w:style>
  <w:style w:type="paragraph" w:styleId="Heading7">
    <w:name w:val="heading 7"/>
    <w:basedOn w:val="Normal"/>
    <w:next w:val="Normal"/>
    <w:qFormat/>
    <w:rsid w:val="0029758E"/>
    <w:pPr>
      <w:numPr>
        <w:ilvl w:val="6"/>
        <w:numId w:val="1"/>
      </w:numPr>
      <w:spacing w:before="240" w:after="60"/>
      <w:outlineLvl w:val="6"/>
    </w:pPr>
    <w:rPr>
      <w:rFonts w:ascii="Arial" w:hAnsi="Arial"/>
    </w:rPr>
  </w:style>
  <w:style w:type="paragraph" w:styleId="Heading8">
    <w:name w:val="heading 8"/>
    <w:basedOn w:val="Normal"/>
    <w:next w:val="Normal"/>
    <w:qFormat/>
    <w:rsid w:val="0029758E"/>
    <w:pPr>
      <w:numPr>
        <w:ilvl w:val="7"/>
        <w:numId w:val="1"/>
      </w:numPr>
      <w:spacing w:before="240" w:after="60"/>
      <w:outlineLvl w:val="7"/>
    </w:pPr>
    <w:rPr>
      <w:rFonts w:ascii="Arial" w:hAnsi="Arial"/>
      <w:i/>
    </w:rPr>
  </w:style>
  <w:style w:type="paragraph" w:styleId="Heading9">
    <w:name w:val="heading 9"/>
    <w:basedOn w:val="Normal"/>
    <w:next w:val="Normal"/>
    <w:qFormat/>
    <w:rsid w:val="0029758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9758E"/>
    <w:pPr>
      <w:ind w:left="1871"/>
    </w:pPr>
  </w:style>
  <w:style w:type="paragraph" w:customStyle="1" w:styleId="Normal-Draft">
    <w:name w:val="Normal - Draft"/>
    <w:rsid w:val="002975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9758E"/>
    <w:pPr>
      <w:ind w:left="2381"/>
    </w:pPr>
  </w:style>
  <w:style w:type="paragraph" w:customStyle="1" w:styleId="AmendBody3">
    <w:name w:val="Amend. Body 3"/>
    <w:basedOn w:val="Normal-Draft"/>
    <w:next w:val="Normal"/>
    <w:rsid w:val="0029758E"/>
    <w:pPr>
      <w:ind w:left="2892"/>
    </w:pPr>
  </w:style>
  <w:style w:type="paragraph" w:customStyle="1" w:styleId="AmendBody4">
    <w:name w:val="Amend. Body 4"/>
    <w:basedOn w:val="Normal-Draft"/>
    <w:next w:val="Normal"/>
    <w:rsid w:val="0029758E"/>
    <w:pPr>
      <w:ind w:left="3402"/>
    </w:pPr>
  </w:style>
  <w:style w:type="paragraph" w:styleId="Header">
    <w:name w:val="header"/>
    <w:basedOn w:val="Normal"/>
    <w:rsid w:val="0029758E"/>
    <w:pPr>
      <w:tabs>
        <w:tab w:val="center" w:pos="4153"/>
        <w:tab w:val="right" w:pos="8306"/>
      </w:tabs>
    </w:pPr>
  </w:style>
  <w:style w:type="paragraph" w:styleId="Footer">
    <w:name w:val="footer"/>
    <w:basedOn w:val="Normal"/>
    <w:rsid w:val="0029758E"/>
    <w:pPr>
      <w:tabs>
        <w:tab w:val="center" w:pos="4153"/>
        <w:tab w:val="right" w:pos="8306"/>
      </w:tabs>
    </w:pPr>
  </w:style>
  <w:style w:type="paragraph" w:customStyle="1" w:styleId="AmendBody5">
    <w:name w:val="Amend. Body 5"/>
    <w:basedOn w:val="Normal-Draft"/>
    <w:next w:val="Normal"/>
    <w:rsid w:val="0029758E"/>
    <w:pPr>
      <w:ind w:left="3912"/>
    </w:pPr>
  </w:style>
  <w:style w:type="paragraph" w:customStyle="1" w:styleId="AmendHeading-DIVISION">
    <w:name w:val="Amend. Heading - DIVISION"/>
    <w:basedOn w:val="Normal-Draft"/>
    <w:next w:val="Normal"/>
    <w:rsid w:val="0029758E"/>
    <w:pPr>
      <w:spacing w:before="240" w:after="120"/>
      <w:ind w:left="1361"/>
      <w:jc w:val="center"/>
    </w:pPr>
    <w:rPr>
      <w:b/>
    </w:rPr>
  </w:style>
  <w:style w:type="paragraph" w:customStyle="1" w:styleId="AmendHeading-PART">
    <w:name w:val="Amend. Heading - PART"/>
    <w:basedOn w:val="Normal-Draft"/>
    <w:next w:val="Normal"/>
    <w:rsid w:val="0029758E"/>
    <w:pPr>
      <w:spacing w:before="240" w:after="120"/>
      <w:ind w:left="1361"/>
      <w:jc w:val="center"/>
    </w:pPr>
    <w:rPr>
      <w:b/>
      <w:caps/>
      <w:sz w:val="22"/>
    </w:rPr>
  </w:style>
  <w:style w:type="paragraph" w:customStyle="1" w:styleId="AmendHeading-SCHEDULE">
    <w:name w:val="Amend. Heading - SCHEDULE"/>
    <w:basedOn w:val="Normal-Draft"/>
    <w:next w:val="Normal"/>
    <w:rsid w:val="0029758E"/>
    <w:pPr>
      <w:spacing w:before="240" w:after="120"/>
      <w:ind w:left="1361"/>
      <w:jc w:val="center"/>
    </w:pPr>
    <w:rPr>
      <w:caps/>
      <w:sz w:val="22"/>
    </w:rPr>
  </w:style>
  <w:style w:type="paragraph" w:customStyle="1" w:styleId="AmendHeading1">
    <w:name w:val="Amend. Heading 1"/>
    <w:basedOn w:val="Normal"/>
    <w:next w:val="Normal"/>
    <w:rsid w:val="0029758E"/>
    <w:pPr>
      <w:suppressLineNumbers w:val="0"/>
      <w:tabs>
        <w:tab w:val="clear" w:pos="720"/>
      </w:tabs>
    </w:pPr>
  </w:style>
  <w:style w:type="paragraph" w:customStyle="1" w:styleId="AmendHeading2">
    <w:name w:val="Amend. Heading 2"/>
    <w:basedOn w:val="Normal"/>
    <w:next w:val="Normal"/>
    <w:rsid w:val="0029758E"/>
    <w:pPr>
      <w:suppressLineNumbers w:val="0"/>
    </w:pPr>
  </w:style>
  <w:style w:type="paragraph" w:customStyle="1" w:styleId="AmendHeading3">
    <w:name w:val="Amend. Heading 3"/>
    <w:basedOn w:val="Normal"/>
    <w:next w:val="Normal"/>
    <w:rsid w:val="0029758E"/>
    <w:pPr>
      <w:suppressLineNumbers w:val="0"/>
      <w:tabs>
        <w:tab w:val="clear" w:pos="720"/>
      </w:tabs>
    </w:pPr>
  </w:style>
  <w:style w:type="paragraph" w:customStyle="1" w:styleId="AmendHeading4">
    <w:name w:val="Amend. Heading 4"/>
    <w:basedOn w:val="Normal"/>
    <w:next w:val="Normal"/>
    <w:rsid w:val="0029758E"/>
    <w:pPr>
      <w:suppressLineNumbers w:val="0"/>
    </w:pPr>
  </w:style>
  <w:style w:type="paragraph" w:customStyle="1" w:styleId="AmendHeading5">
    <w:name w:val="Amend. Heading 5"/>
    <w:basedOn w:val="Normal"/>
    <w:next w:val="Normal"/>
    <w:link w:val="AmendHeading5Char"/>
    <w:rsid w:val="0029758E"/>
    <w:pPr>
      <w:suppressLineNumbers w:val="0"/>
    </w:pPr>
  </w:style>
  <w:style w:type="paragraph" w:customStyle="1" w:styleId="BodyParagraph">
    <w:name w:val="Body Paragraph"/>
    <w:next w:val="Normal"/>
    <w:rsid w:val="0029758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9758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9758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9758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29758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9758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9758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9758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9758E"/>
    <w:rPr>
      <w:caps w:val="0"/>
    </w:rPr>
  </w:style>
  <w:style w:type="paragraph" w:customStyle="1" w:styleId="Normal-Schedule">
    <w:name w:val="Normal - Schedule"/>
    <w:rsid w:val="0029758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9758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9758E"/>
    <w:rPr>
      <w:rFonts w:ascii="Monotype Corsiva" w:hAnsi="Monotype Corsiva"/>
      <w:i/>
      <w:sz w:val="24"/>
    </w:rPr>
  </w:style>
  <w:style w:type="paragraph" w:customStyle="1" w:styleId="CopyDetails">
    <w:name w:val="Copy Details"/>
    <w:next w:val="Normal"/>
    <w:rsid w:val="0029758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9758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9758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9758E"/>
  </w:style>
  <w:style w:type="paragraph" w:customStyle="1" w:styleId="Penalty">
    <w:name w:val="Penalty"/>
    <w:next w:val="Normal"/>
    <w:rsid w:val="0029758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9758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9758E"/>
    <w:pPr>
      <w:framePr w:w="964" w:h="340" w:hSpace="284" w:wrap="around" w:vAnchor="text" w:hAnchor="page" w:xAlign="inside" w:y="1"/>
    </w:pPr>
    <w:rPr>
      <w:rFonts w:ascii="Arial" w:hAnsi="Arial"/>
      <w:b/>
      <w:spacing w:val="-10"/>
      <w:sz w:val="16"/>
    </w:rPr>
  </w:style>
  <w:style w:type="paragraph" w:styleId="TOC1">
    <w:name w:val="toc 1"/>
    <w:next w:val="Normal"/>
    <w:semiHidden/>
    <w:rsid w:val="0029758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9758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9758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9758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9758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9758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9758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9758E"/>
    <w:pPr>
      <w:ind w:right="0"/>
    </w:pPr>
    <w:rPr>
      <w:b w:val="0"/>
      <w:caps/>
    </w:rPr>
  </w:style>
  <w:style w:type="paragraph" w:styleId="TOC9">
    <w:name w:val="toc 9"/>
    <w:basedOn w:val="Normal"/>
    <w:next w:val="Normal"/>
    <w:semiHidden/>
    <w:rsid w:val="0029758E"/>
    <w:pPr>
      <w:tabs>
        <w:tab w:val="right" w:pos="6237"/>
      </w:tabs>
      <w:spacing w:before="0"/>
      <w:ind w:left="1922" w:right="284"/>
    </w:pPr>
    <w:rPr>
      <w:sz w:val="20"/>
    </w:rPr>
  </w:style>
  <w:style w:type="paragraph" w:customStyle="1" w:styleId="AmendHeading1s">
    <w:name w:val="Amend. Heading 1s"/>
    <w:basedOn w:val="Normal"/>
    <w:next w:val="Normal"/>
    <w:rsid w:val="0029758E"/>
    <w:pPr>
      <w:suppressLineNumbers w:val="0"/>
      <w:tabs>
        <w:tab w:val="clear" w:pos="720"/>
      </w:tabs>
    </w:pPr>
    <w:rPr>
      <w:b/>
    </w:rPr>
  </w:style>
  <w:style w:type="paragraph" w:customStyle="1" w:styleId="AmendHeading6">
    <w:name w:val="Amend. Heading 6"/>
    <w:basedOn w:val="Normal"/>
    <w:next w:val="Normal"/>
    <w:rsid w:val="0029758E"/>
    <w:pPr>
      <w:suppressLineNumbers w:val="0"/>
    </w:pPr>
  </w:style>
  <w:style w:type="paragraph" w:customStyle="1" w:styleId="AutoNumber">
    <w:name w:val="Auto Number"/>
    <w:rsid w:val="0029758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9758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9758E"/>
    <w:rPr>
      <w:vertAlign w:val="superscript"/>
    </w:rPr>
  </w:style>
  <w:style w:type="paragraph" w:styleId="EndnoteText">
    <w:name w:val="endnote text"/>
    <w:basedOn w:val="Normal"/>
    <w:semiHidden/>
    <w:rsid w:val="0029758E"/>
    <w:pPr>
      <w:tabs>
        <w:tab w:val="left" w:pos="284"/>
      </w:tabs>
      <w:ind w:left="284" w:hanging="284"/>
    </w:pPr>
    <w:rPr>
      <w:sz w:val="20"/>
    </w:rPr>
  </w:style>
  <w:style w:type="paragraph" w:customStyle="1" w:styleId="DraftingNotes">
    <w:name w:val="Drafting Notes"/>
    <w:next w:val="Normal"/>
    <w:rsid w:val="0029758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9758E"/>
    <w:pPr>
      <w:framePr w:w="6237" w:h="1423" w:hRule="exact" w:hSpace="181" w:wrap="around" w:vAnchor="page" w:hAnchor="margin" w:xAlign="center" w:y="1192" w:anchorLock="1"/>
      <w:spacing w:before="0"/>
      <w:jc w:val="center"/>
    </w:pPr>
    <w:rPr>
      <w:i/>
    </w:rPr>
  </w:style>
  <w:style w:type="paragraph" w:customStyle="1" w:styleId="EndnoteBody">
    <w:name w:val="Endnote Body"/>
    <w:rsid w:val="0029758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9758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9758E"/>
    <w:pPr>
      <w:spacing w:after="120"/>
      <w:jc w:val="center"/>
    </w:pPr>
  </w:style>
  <w:style w:type="paragraph" w:styleId="MacroText">
    <w:name w:val="macro"/>
    <w:semiHidden/>
    <w:rsid w:val="002975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975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9758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975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9758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9758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9758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975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975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9758E"/>
    <w:pPr>
      <w:suppressLineNumbers w:val="0"/>
      <w:tabs>
        <w:tab w:val="clear" w:pos="720"/>
      </w:tabs>
    </w:pPr>
    <w:rPr>
      <w:b/>
    </w:rPr>
  </w:style>
  <w:style w:type="paragraph" w:customStyle="1" w:styleId="DraftHeading2">
    <w:name w:val="Draft Heading 2"/>
    <w:basedOn w:val="Normal"/>
    <w:next w:val="Normal"/>
    <w:rsid w:val="0029758E"/>
    <w:pPr>
      <w:suppressLineNumbers w:val="0"/>
    </w:pPr>
  </w:style>
  <w:style w:type="paragraph" w:customStyle="1" w:styleId="DraftHeading3">
    <w:name w:val="Draft Heading 3"/>
    <w:basedOn w:val="Normal"/>
    <w:next w:val="Normal"/>
    <w:rsid w:val="0029758E"/>
    <w:pPr>
      <w:suppressLineNumbers w:val="0"/>
    </w:pPr>
  </w:style>
  <w:style w:type="paragraph" w:customStyle="1" w:styleId="DraftHeading4">
    <w:name w:val="Draft Heading 4"/>
    <w:basedOn w:val="Normal"/>
    <w:next w:val="Normal"/>
    <w:rsid w:val="0029758E"/>
    <w:pPr>
      <w:suppressLineNumbers w:val="0"/>
    </w:pPr>
  </w:style>
  <w:style w:type="paragraph" w:customStyle="1" w:styleId="DraftHeading5">
    <w:name w:val="Draft Heading 5"/>
    <w:basedOn w:val="Normal"/>
    <w:next w:val="Normal"/>
    <w:rsid w:val="0029758E"/>
    <w:pPr>
      <w:suppressLineNumbers w:val="0"/>
    </w:pPr>
  </w:style>
  <w:style w:type="paragraph" w:customStyle="1" w:styleId="DraftPenalty1">
    <w:name w:val="Draft Penalty 1"/>
    <w:basedOn w:val="Penalty"/>
    <w:next w:val="Normal"/>
    <w:rsid w:val="0029758E"/>
    <w:pPr>
      <w:tabs>
        <w:tab w:val="clear" w:pos="3912"/>
        <w:tab w:val="clear" w:pos="4423"/>
        <w:tab w:val="left" w:pos="851"/>
      </w:tabs>
      <w:ind w:left="1872"/>
    </w:pPr>
  </w:style>
  <w:style w:type="paragraph" w:customStyle="1" w:styleId="DraftPenalty2">
    <w:name w:val="Draft Penalty 2"/>
    <w:basedOn w:val="Penalty"/>
    <w:next w:val="Normal"/>
    <w:rsid w:val="0029758E"/>
    <w:pPr>
      <w:tabs>
        <w:tab w:val="clear" w:pos="3912"/>
        <w:tab w:val="clear" w:pos="4423"/>
        <w:tab w:val="left" w:pos="851"/>
      </w:tabs>
      <w:ind w:left="2382"/>
    </w:pPr>
  </w:style>
  <w:style w:type="paragraph" w:customStyle="1" w:styleId="DraftPenalty3">
    <w:name w:val="Draft Penalty 3"/>
    <w:basedOn w:val="Penalty"/>
    <w:next w:val="Normal"/>
    <w:rsid w:val="0029758E"/>
    <w:pPr>
      <w:tabs>
        <w:tab w:val="clear" w:pos="3912"/>
        <w:tab w:val="clear" w:pos="4423"/>
        <w:tab w:val="left" w:pos="851"/>
      </w:tabs>
    </w:pPr>
  </w:style>
  <w:style w:type="paragraph" w:customStyle="1" w:styleId="DraftPenalty4">
    <w:name w:val="Draft Penalty 4"/>
    <w:basedOn w:val="Penalty"/>
    <w:next w:val="Normal"/>
    <w:rsid w:val="0029758E"/>
    <w:pPr>
      <w:tabs>
        <w:tab w:val="clear" w:pos="3912"/>
        <w:tab w:val="clear" w:pos="4423"/>
        <w:tab w:val="left" w:pos="851"/>
      </w:tabs>
      <w:ind w:left="3402"/>
    </w:pPr>
  </w:style>
  <w:style w:type="paragraph" w:customStyle="1" w:styleId="DraftPenalty5">
    <w:name w:val="Draft Penalty 5"/>
    <w:basedOn w:val="Penalty"/>
    <w:next w:val="Normal"/>
    <w:rsid w:val="0029758E"/>
    <w:pPr>
      <w:tabs>
        <w:tab w:val="clear" w:pos="3912"/>
        <w:tab w:val="clear" w:pos="4423"/>
        <w:tab w:val="left" w:pos="851"/>
      </w:tabs>
      <w:ind w:left="3913"/>
    </w:pPr>
  </w:style>
  <w:style w:type="paragraph" w:customStyle="1" w:styleId="ScheduleDefinition1">
    <w:name w:val="Schedule Definition 1"/>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975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9758E"/>
    <w:pPr>
      <w:spacing w:before="240" w:after="120"/>
      <w:jc w:val="center"/>
    </w:pPr>
    <w:rPr>
      <w:b/>
      <w:caps/>
      <w:sz w:val="20"/>
    </w:rPr>
  </w:style>
  <w:style w:type="paragraph" w:customStyle="1" w:styleId="ScheduleHeading1">
    <w:name w:val="Schedule Heading 1"/>
    <w:basedOn w:val="Normal"/>
    <w:next w:val="Normal"/>
    <w:rsid w:val="0029758E"/>
    <w:pPr>
      <w:suppressLineNumbers w:val="0"/>
      <w:tabs>
        <w:tab w:val="clear" w:pos="720"/>
      </w:tabs>
    </w:pPr>
    <w:rPr>
      <w:b/>
      <w:sz w:val="20"/>
    </w:rPr>
  </w:style>
  <w:style w:type="paragraph" w:customStyle="1" w:styleId="ScheduleHeading2">
    <w:name w:val="Schedule Heading 2"/>
    <w:basedOn w:val="Normal"/>
    <w:next w:val="Normal"/>
    <w:rsid w:val="0029758E"/>
    <w:pPr>
      <w:suppressLineNumbers w:val="0"/>
      <w:tabs>
        <w:tab w:val="clear" w:pos="720"/>
      </w:tabs>
    </w:pPr>
    <w:rPr>
      <w:sz w:val="20"/>
    </w:rPr>
  </w:style>
  <w:style w:type="paragraph" w:customStyle="1" w:styleId="ScheduleHeading3">
    <w:name w:val="Schedule Heading 3"/>
    <w:basedOn w:val="Normal"/>
    <w:next w:val="Normal"/>
    <w:rsid w:val="0029758E"/>
    <w:pPr>
      <w:suppressLineNumbers w:val="0"/>
      <w:tabs>
        <w:tab w:val="clear" w:pos="720"/>
      </w:tabs>
    </w:pPr>
    <w:rPr>
      <w:sz w:val="20"/>
    </w:rPr>
  </w:style>
  <w:style w:type="paragraph" w:customStyle="1" w:styleId="ScheduleHeading4">
    <w:name w:val="Schedule Heading 4"/>
    <w:basedOn w:val="Normal"/>
    <w:next w:val="Normal"/>
    <w:rsid w:val="0029758E"/>
    <w:pPr>
      <w:suppressLineNumbers w:val="0"/>
      <w:tabs>
        <w:tab w:val="clear" w:pos="720"/>
      </w:tabs>
    </w:pPr>
    <w:rPr>
      <w:sz w:val="20"/>
    </w:rPr>
  </w:style>
  <w:style w:type="paragraph" w:customStyle="1" w:styleId="ScheduleHeading5">
    <w:name w:val="Schedule Heading 5"/>
    <w:basedOn w:val="Normal"/>
    <w:next w:val="Normal"/>
    <w:rsid w:val="0029758E"/>
    <w:pPr>
      <w:suppressLineNumbers w:val="0"/>
      <w:tabs>
        <w:tab w:val="clear" w:pos="720"/>
      </w:tabs>
    </w:pPr>
    <w:rPr>
      <w:sz w:val="20"/>
    </w:rPr>
  </w:style>
  <w:style w:type="paragraph" w:customStyle="1" w:styleId="SchedulePenalty1">
    <w:name w:val="Schedule Penalty 1"/>
    <w:basedOn w:val="Normal"/>
    <w:next w:val="Normal"/>
    <w:rsid w:val="0029758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9758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9758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975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975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9758E"/>
    <w:pPr>
      <w:ind w:left="1871"/>
    </w:pPr>
    <w:rPr>
      <w:sz w:val="20"/>
    </w:rPr>
  </w:style>
  <w:style w:type="paragraph" w:customStyle="1" w:styleId="ScheduleParagraphSub">
    <w:name w:val="Schedule Paragraph (Sub)"/>
    <w:basedOn w:val="Normal"/>
    <w:next w:val="Normal"/>
    <w:rsid w:val="0029758E"/>
    <w:pPr>
      <w:ind w:left="2381"/>
    </w:pPr>
    <w:rPr>
      <w:sz w:val="20"/>
    </w:rPr>
  </w:style>
  <w:style w:type="paragraph" w:customStyle="1" w:styleId="ScheduleParagraphSub-Sub">
    <w:name w:val="Schedule Paragraph (Sub-Sub)"/>
    <w:basedOn w:val="Normal"/>
    <w:next w:val="Normal"/>
    <w:rsid w:val="0029758E"/>
    <w:pPr>
      <w:ind w:left="2892"/>
    </w:pPr>
    <w:rPr>
      <w:sz w:val="20"/>
    </w:rPr>
  </w:style>
  <w:style w:type="paragraph" w:customStyle="1" w:styleId="ScheduleSection">
    <w:name w:val="Schedule Section"/>
    <w:basedOn w:val="Normal"/>
    <w:next w:val="Normal"/>
    <w:rsid w:val="0029758E"/>
    <w:pPr>
      <w:ind w:left="851"/>
    </w:pPr>
    <w:rPr>
      <w:b/>
      <w:i/>
      <w:sz w:val="20"/>
    </w:rPr>
  </w:style>
  <w:style w:type="paragraph" w:customStyle="1" w:styleId="ScheduleSectionSub">
    <w:name w:val="Schedule Section (Sub)"/>
    <w:basedOn w:val="Normal"/>
    <w:next w:val="Normal"/>
    <w:rsid w:val="0029758E"/>
    <w:pPr>
      <w:ind w:left="1361"/>
    </w:pPr>
    <w:rPr>
      <w:sz w:val="20"/>
    </w:rPr>
  </w:style>
  <w:style w:type="paragraph" w:customStyle="1" w:styleId="ChapterHeading">
    <w:name w:val="Chapter Heading"/>
    <w:basedOn w:val="Normal"/>
    <w:next w:val="Normal"/>
    <w:rsid w:val="0029758E"/>
    <w:pPr>
      <w:spacing w:before="240" w:after="120"/>
      <w:jc w:val="center"/>
    </w:pPr>
    <w:rPr>
      <w:b/>
      <w:caps/>
      <w:sz w:val="26"/>
    </w:rPr>
  </w:style>
  <w:style w:type="paragraph" w:customStyle="1" w:styleId="AmndChptr">
    <w:name w:val="Amnd Chptr"/>
    <w:basedOn w:val="Normal"/>
    <w:next w:val="Normal"/>
    <w:rsid w:val="0029758E"/>
    <w:pPr>
      <w:spacing w:before="240" w:after="120"/>
      <w:ind w:left="1361"/>
      <w:jc w:val="center"/>
    </w:pPr>
    <w:rPr>
      <w:b/>
      <w:caps/>
      <w:sz w:val="26"/>
    </w:rPr>
  </w:style>
  <w:style w:type="paragraph" w:customStyle="1" w:styleId="Amendment">
    <w:name w:val="Amendment"/>
    <w:next w:val="Normal"/>
    <w:rsid w:val="0029758E"/>
    <w:pPr>
      <w:tabs>
        <w:tab w:val="right" w:pos="3362"/>
      </w:tabs>
      <w:spacing w:before="120"/>
      <w:ind w:left="3345" w:hanging="2835"/>
    </w:pPr>
    <w:rPr>
      <w:sz w:val="24"/>
      <w:lang w:eastAsia="en-US"/>
    </w:rPr>
  </w:style>
  <w:style w:type="paragraph" w:styleId="ListParagraph">
    <w:name w:val="List Paragraph"/>
    <w:basedOn w:val="Normal"/>
    <w:uiPriority w:val="34"/>
    <w:qFormat/>
    <w:rsid w:val="0029758E"/>
    <w:pPr>
      <w:spacing w:after="200"/>
      <w:ind w:left="720"/>
    </w:pPr>
  </w:style>
  <w:style w:type="paragraph" w:customStyle="1" w:styleId="NewFormHeading">
    <w:name w:val="New Form Heading"/>
    <w:next w:val="Normal"/>
    <w:autoRedefine/>
    <w:qFormat/>
    <w:rsid w:val="0029758E"/>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link w:val="AmndSectionNoteChar"/>
    <w:rsid w:val="00D12049"/>
    <w:pPr>
      <w:spacing w:before="120"/>
      <w:ind w:left="1361"/>
    </w:pPr>
    <w:rPr>
      <w:lang w:eastAsia="en-US"/>
    </w:rPr>
  </w:style>
  <w:style w:type="character" w:customStyle="1" w:styleId="AmndSectionNoteChar">
    <w:name w:val="Amnd Section Note Char"/>
    <w:basedOn w:val="DefaultParagraphFont"/>
    <w:link w:val="AmndSectionNote"/>
    <w:rsid w:val="00D12049"/>
    <w:rPr>
      <w:lang w:eastAsia="en-US"/>
    </w:rPr>
  </w:style>
  <w:style w:type="paragraph" w:customStyle="1" w:styleId="SnglAmendment">
    <w:name w:val="SnglAmendment"/>
    <w:next w:val="Normal"/>
    <w:link w:val="SnglAmendmentChar"/>
    <w:rsid w:val="008D0244"/>
    <w:pPr>
      <w:spacing w:before="240"/>
      <w:ind w:left="850"/>
    </w:pPr>
    <w:rPr>
      <w:sz w:val="24"/>
      <w:lang w:eastAsia="en-US"/>
    </w:rPr>
  </w:style>
  <w:style w:type="character" w:customStyle="1" w:styleId="SnglAmendmentChar">
    <w:name w:val="SnglAmendment Char"/>
    <w:basedOn w:val="DefaultParagraphFont"/>
    <w:link w:val="SnglAmendment"/>
    <w:rsid w:val="008D0244"/>
    <w:rPr>
      <w:sz w:val="24"/>
      <w:lang w:eastAsia="en-US"/>
    </w:rPr>
  </w:style>
  <w:style w:type="paragraph" w:customStyle="1" w:styleId="AmendHeading7">
    <w:name w:val="Amend. Heading 7"/>
    <w:next w:val="Normal"/>
    <w:link w:val="AmendHeading7Char"/>
    <w:rsid w:val="00F431D0"/>
    <w:pPr>
      <w:spacing w:before="120"/>
    </w:pPr>
    <w:rPr>
      <w:sz w:val="24"/>
      <w:lang w:eastAsia="en-US"/>
    </w:rPr>
  </w:style>
  <w:style w:type="character" w:customStyle="1" w:styleId="AmendHeading5Char">
    <w:name w:val="Amend. Heading 5 Char"/>
    <w:basedOn w:val="DefaultParagraphFont"/>
    <w:link w:val="AmendHeading5"/>
    <w:rsid w:val="00F431D0"/>
    <w:rPr>
      <w:sz w:val="24"/>
      <w:lang w:eastAsia="en-US"/>
    </w:rPr>
  </w:style>
  <w:style w:type="character" w:customStyle="1" w:styleId="AmendHeading7Char">
    <w:name w:val="Amend. Heading 7 Char"/>
    <w:basedOn w:val="AmendHeading5Char"/>
    <w:link w:val="AmendHeading7"/>
    <w:rsid w:val="00F431D0"/>
    <w:rPr>
      <w:sz w:val="24"/>
      <w:lang w:eastAsia="en-US"/>
    </w:rPr>
  </w:style>
  <w:style w:type="paragraph" w:customStyle="1" w:styleId="AmndSub-sectionNote">
    <w:name w:val="Amnd Sub-section Note"/>
    <w:next w:val="Normal"/>
    <w:link w:val="AmndSub-sectionNoteChar"/>
    <w:rsid w:val="00896AC4"/>
    <w:pPr>
      <w:spacing w:before="120"/>
      <w:ind w:left="1871"/>
    </w:pPr>
    <w:rPr>
      <w:lang w:val="en-US" w:eastAsia="en-US"/>
    </w:rPr>
  </w:style>
  <w:style w:type="character" w:customStyle="1" w:styleId="AmndSub-sectionNoteChar">
    <w:name w:val="Amnd Sub-section Note Char"/>
    <w:basedOn w:val="AmndSectionNoteChar"/>
    <w:link w:val="AmndSub-sectionNote"/>
    <w:rsid w:val="00896AC4"/>
    <w:rPr>
      <w:lang w:val="en-US" w:eastAsia="en-US"/>
    </w:rPr>
  </w:style>
  <w:style w:type="paragraph" w:customStyle="1" w:styleId="AmndParaNote">
    <w:name w:val="Amnd Para Note"/>
    <w:next w:val="Normal"/>
    <w:link w:val="AmndParaNoteChar"/>
    <w:rsid w:val="00896AC4"/>
    <w:pPr>
      <w:spacing w:before="120"/>
      <w:ind w:left="2381"/>
    </w:pPr>
    <w:rPr>
      <w:lang w:val="en-US" w:eastAsia="en-US"/>
    </w:rPr>
  </w:style>
  <w:style w:type="character" w:customStyle="1" w:styleId="AmndParaNoteChar">
    <w:name w:val="Amnd Para Note Char"/>
    <w:basedOn w:val="AmndSub-sectionNoteChar"/>
    <w:link w:val="AmndParaNote"/>
    <w:rsid w:val="00896AC4"/>
    <w:rPr>
      <w:lang w:val="en-US" w:eastAsia="en-US"/>
    </w:rPr>
  </w:style>
  <w:style w:type="character" w:customStyle="1" w:styleId="BodySectionSubChar">
    <w:name w:val="Body Section (Sub) Char"/>
    <w:basedOn w:val="DefaultParagraphFont"/>
    <w:link w:val="BodySectionSub"/>
    <w:rsid w:val="009A5DD7"/>
    <w:rPr>
      <w:sz w:val="24"/>
      <w:lang w:eastAsia="en-US"/>
    </w:rPr>
  </w:style>
  <w:style w:type="character" w:styleId="PlaceholderText">
    <w:name w:val="Placeholder Text"/>
    <w:basedOn w:val="DefaultParagraphFont"/>
    <w:uiPriority w:val="99"/>
    <w:semiHidden/>
    <w:rsid w:val="004712BF"/>
    <w:rPr>
      <w:color w:val="808080"/>
    </w:rPr>
  </w:style>
  <w:style w:type="paragraph" w:customStyle="1" w:styleId="EgAmndSub-sectionDef-Paraindent">
    <w:name w:val="Eg Amnd Sub-section Def - Para indent"/>
    <w:next w:val="Normal"/>
    <w:link w:val="EgAmndSub-sectionDef-ParaindentChar"/>
    <w:rsid w:val="000F2C54"/>
    <w:pPr>
      <w:spacing w:before="120"/>
      <w:ind w:left="2891"/>
    </w:pPr>
    <w:rPr>
      <w:lang w:eastAsia="en-US"/>
    </w:rPr>
  </w:style>
  <w:style w:type="character" w:customStyle="1" w:styleId="EgAmndSub-sectionDef-ParaindentChar">
    <w:name w:val="Eg Amnd Sub-section Def - Para indent Char"/>
    <w:basedOn w:val="DefaultParagraphFont"/>
    <w:link w:val="EgAmndSub-sectionDef-Paraindent"/>
    <w:rsid w:val="000F2C54"/>
    <w:rPr>
      <w:lang w:eastAsia="en-US"/>
    </w:rPr>
  </w:style>
  <w:style w:type="paragraph" w:customStyle="1" w:styleId="DefinitionL1">
    <w:name w:val="Definition L1"/>
    <w:basedOn w:val="Normal"/>
    <w:uiPriority w:val="3"/>
    <w:qFormat/>
    <w:rsid w:val="00B95203"/>
    <w:pPr>
      <w:numPr>
        <w:numId w:val="13"/>
      </w:numPr>
      <w:suppressLineNumbers w:val="0"/>
      <w:tabs>
        <w:tab w:val="clear" w:pos="720"/>
      </w:tabs>
      <w:overflowPunct/>
      <w:autoSpaceDE/>
      <w:autoSpaceDN/>
      <w:adjustRightInd/>
      <w:spacing w:before="0" w:after="140" w:line="280" w:lineRule="atLeast"/>
      <w:textAlignment w:val="auto"/>
      <w:outlineLvl w:val="0"/>
    </w:pPr>
    <w:rPr>
      <w:rFonts w:cs="Angsana New"/>
      <w:sz w:val="22"/>
      <w:szCs w:val="22"/>
      <w:lang w:eastAsia="zh-CN" w:bidi="th-TH"/>
    </w:rPr>
  </w:style>
  <w:style w:type="paragraph" w:customStyle="1" w:styleId="DefinitionL2">
    <w:name w:val="Definition L2"/>
    <w:basedOn w:val="Normal"/>
    <w:uiPriority w:val="3"/>
    <w:qFormat/>
    <w:rsid w:val="00B95203"/>
    <w:pPr>
      <w:numPr>
        <w:ilvl w:val="1"/>
        <w:numId w:val="13"/>
      </w:numPr>
      <w:suppressLineNumbers w:val="0"/>
      <w:tabs>
        <w:tab w:val="clear" w:pos="720"/>
      </w:tabs>
      <w:overflowPunct/>
      <w:autoSpaceDE/>
      <w:autoSpaceDN/>
      <w:adjustRightInd/>
      <w:spacing w:before="0" w:after="140" w:line="280" w:lineRule="atLeast"/>
      <w:textAlignment w:val="auto"/>
      <w:outlineLvl w:val="1"/>
    </w:pPr>
    <w:rPr>
      <w:rFonts w:cs="Angsana New"/>
      <w:sz w:val="22"/>
      <w:szCs w:val="22"/>
      <w:lang w:eastAsia="zh-CN" w:bidi="th-TH"/>
    </w:rPr>
  </w:style>
  <w:style w:type="paragraph" w:customStyle="1" w:styleId="DefinitionL3">
    <w:name w:val="Definition L3"/>
    <w:basedOn w:val="Normal"/>
    <w:uiPriority w:val="3"/>
    <w:qFormat/>
    <w:rsid w:val="00B95203"/>
    <w:pPr>
      <w:numPr>
        <w:ilvl w:val="2"/>
        <w:numId w:val="13"/>
      </w:numPr>
      <w:suppressLineNumbers w:val="0"/>
      <w:tabs>
        <w:tab w:val="clear" w:pos="720"/>
      </w:tabs>
      <w:overflowPunct/>
      <w:autoSpaceDE/>
      <w:autoSpaceDN/>
      <w:adjustRightInd/>
      <w:spacing w:before="0" w:after="140" w:line="280" w:lineRule="atLeast"/>
      <w:textAlignment w:val="auto"/>
      <w:outlineLvl w:val="2"/>
    </w:pPr>
    <w:rPr>
      <w:rFonts w:cs="Angsana New"/>
      <w:sz w:val="22"/>
      <w:szCs w:val="22"/>
      <w:lang w:eastAsia="zh-CN" w:bidi="th-TH"/>
    </w:rPr>
  </w:style>
  <w:style w:type="numbering" w:customStyle="1" w:styleId="Definition">
    <w:name w:val="Definition"/>
    <w:uiPriority w:val="99"/>
    <w:rsid w:val="00B95203"/>
    <w:pPr>
      <w:numPr>
        <w:numId w:val="12"/>
      </w:numPr>
    </w:pPr>
  </w:style>
  <w:style w:type="paragraph" w:customStyle="1" w:styleId="DefinitionL4">
    <w:name w:val="Definition L4"/>
    <w:basedOn w:val="Normal"/>
    <w:uiPriority w:val="3"/>
    <w:qFormat/>
    <w:rsid w:val="00B95203"/>
    <w:pPr>
      <w:numPr>
        <w:ilvl w:val="3"/>
        <w:numId w:val="13"/>
      </w:numPr>
      <w:suppressLineNumbers w:val="0"/>
      <w:tabs>
        <w:tab w:val="clear" w:pos="720"/>
      </w:tabs>
      <w:overflowPunct/>
      <w:autoSpaceDE/>
      <w:autoSpaceDN/>
      <w:adjustRightInd/>
      <w:spacing w:before="0" w:after="140" w:line="280" w:lineRule="atLeast"/>
      <w:textAlignment w:val="auto"/>
      <w:outlineLvl w:val="3"/>
    </w:pPr>
    <w:rPr>
      <w:rFonts w:cs="Angsana New"/>
      <w:sz w:val="22"/>
      <w:szCs w:val="22"/>
      <w:lang w:eastAsia="zh-CN" w:bidi="th-TH"/>
    </w:rPr>
  </w:style>
  <w:style w:type="paragraph" w:customStyle="1" w:styleId="DefinitionL5">
    <w:name w:val="Definition L5"/>
    <w:basedOn w:val="Normal"/>
    <w:uiPriority w:val="3"/>
    <w:qFormat/>
    <w:rsid w:val="00B95203"/>
    <w:pPr>
      <w:numPr>
        <w:ilvl w:val="4"/>
        <w:numId w:val="13"/>
      </w:numPr>
      <w:suppressLineNumbers w:val="0"/>
      <w:tabs>
        <w:tab w:val="clear" w:pos="720"/>
      </w:tabs>
      <w:overflowPunct/>
      <w:autoSpaceDE/>
      <w:autoSpaceDN/>
      <w:adjustRightInd/>
      <w:spacing w:before="0" w:after="140" w:line="280" w:lineRule="atLeast"/>
      <w:textAlignment w:val="auto"/>
      <w:outlineLvl w:val="4"/>
    </w:pPr>
    <w:rPr>
      <w:rFonts w:cs="Angsana New"/>
      <w:sz w:val="22"/>
      <w:szCs w:val="22"/>
      <w:lang w:eastAsia="zh-CN" w:bidi="th-TH"/>
    </w:rPr>
  </w:style>
  <w:style w:type="paragraph" w:customStyle="1" w:styleId="DefinitionL6">
    <w:name w:val="Definition L6"/>
    <w:basedOn w:val="Normal"/>
    <w:uiPriority w:val="3"/>
    <w:unhideWhenUsed/>
    <w:qFormat/>
    <w:rsid w:val="00B95203"/>
    <w:pPr>
      <w:numPr>
        <w:ilvl w:val="5"/>
        <w:numId w:val="13"/>
      </w:numPr>
      <w:suppressLineNumbers w:val="0"/>
      <w:tabs>
        <w:tab w:val="clear" w:pos="720"/>
      </w:tabs>
      <w:overflowPunct/>
      <w:autoSpaceDE/>
      <w:autoSpaceDN/>
      <w:adjustRightInd/>
      <w:spacing w:before="0" w:after="140" w:line="280" w:lineRule="atLeast"/>
      <w:textAlignment w:val="auto"/>
      <w:outlineLvl w:val="5"/>
    </w:pPr>
    <w:rPr>
      <w:rFonts w:cs="Angsana New"/>
      <w:sz w:val="22"/>
      <w:szCs w:val="22"/>
      <w:lang w:eastAsia="zh-CN" w:bidi="th-TH"/>
    </w:rPr>
  </w:style>
  <w:style w:type="paragraph" w:customStyle="1" w:styleId="DefinitionL7">
    <w:name w:val="Definition L7"/>
    <w:basedOn w:val="Normal"/>
    <w:uiPriority w:val="3"/>
    <w:semiHidden/>
    <w:unhideWhenUsed/>
    <w:qFormat/>
    <w:rsid w:val="00B95203"/>
    <w:pPr>
      <w:numPr>
        <w:ilvl w:val="6"/>
        <w:numId w:val="13"/>
      </w:numPr>
      <w:suppressLineNumbers w:val="0"/>
      <w:tabs>
        <w:tab w:val="clear" w:pos="720"/>
      </w:tabs>
      <w:overflowPunct/>
      <w:autoSpaceDE/>
      <w:autoSpaceDN/>
      <w:adjustRightInd/>
      <w:spacing w:before="0" w:after="140" w:line="280" w:lineRule="atLeast"/>
      <w:textAlignment w:val="auto"/>
      <w:outlineLvl w:val="6"/>
    </w:pPr>
    <w:rPr>
      <w:rFonts w:cs="Angsana New"/>
      <w:sz w:val="22"/>
      <w:szCs w:val="22"/>
      <w:lang w:eastAsia="zh-CN" w:bidi="th-TH"/>
    </w:rPr>
  </w:style>
  <w:style w:type="paragraph" w:customStyle="1" w:styleId="DefinitionL8">
    <w:name w:val="Definition L8"/>
    <w:basedOn w:val="Normal"/>
    <w:uiPriority w:val="3"/>
    <w:semiHidden/>
    <w:unhideWhenUsed/>
    <w:qFormat/>
    <w:rsid w:val="00B95203"/>
    <w:pPr>
      <w:numPr>
        <w:ilvl w:val="7"/>
        <w:numId w:val="13"/>
      </w:numPr>
      <w:suppressLineNumbers w:val="0"/>
      <w:tabs>
        <w:tab w:val="clear" w:pos="720"/>
      </w:tabs>
      <w:overflowPunct/>
      <w:autoSpaceDE/>
      <w:autoSpaceDN/>
      <w:adjustRightInd/>
      <w:spacing w:before="0" w:after="140" w:line="280" w:lineRule="atLeast"/>
      <w:textAlignment w:val="auto"/>
      <w:outlineLvl w:val="7"/>
    </w:pPr>
    <w:rPr>
      <w:rFonts w:cs="Angsana New"/>
      <w:sz w:val="22"/>
      <w:szCs w:val="22"/>
      <w:lang w:eastAsia="zh-CN" w:bidi="th-TH"/>
    </w:rPr>
  </w:style>
  <w:style w:type="paragraph" w:customStyle="1" w:styleId="DefinitionL9">
    <w:name w:val="Definition L9"/>
    <w:basedOn w:val="Normal"/>
    <w:uiPriority w:val="3"/>
    <w:semiHidden/>
    <w:unhideWhenUsed/>
    <w:qFormat/>
    <w:rsid w:val="00B95203"/>
    <w:pPr>
      <w:numPr>
        <w:ilvl w:val="8"/>
        <w:numId w:val="13"/>
      </w:numPr>
      <w:suppressLineNumbers w:val="0"/>
      <w:tabs>
        <w:tab w:val="clear" w:pos="720"/>
      </w:tabs>
      <w:overflowPunct/>
      <w:autoSpaceDE/>
      <w:autoSpaceDN/>
      <w:adjustRightInd/>
      <w:spacing w:before="0" w:after="140" w:line="280" w:lineRule="atLeast"/>
      <w:textAlignment w:val="auto"/>
      <w:outlineLvl w:val="8"/>
    </w:pPr>
    <w:rPr>
      <w:rFonts w:cs="Angsana New"/>
      <w:sz w:val="22"/>
      <w:szCs w:val="22"/>
      <w:lang w:eastAsia="zh-CN" w:bidi="th-TH"/>
    </w:rPr>
  </w:style>
  <w:style w:type="paragraph" w:styleId="BalloonText">
    <w:name w:val="Balloon Text"/>
    <w:basedOn w:val="Normal"/>
    <w:link w:val="BalloonTextChar"/>
    <w:rsid w:val="00C07E74"/>
    <w:pPr>
      <w:suppressLineNumbers w:val="0"/>
      <w:tabs>
        <w:tab w:val="clear" w:pos="720"/>
      </w:tabs>
      <w:overflowPunct/>
      <w:autoSpaceDE/>
      <w:autoSpaceDN/>
      <w:adjustRightInd/>
      <w:spacing w:before="0" w:after="140" w:line="280" w:lineRule="atLeast"/>
      <w:textAlignment w:val="auto"/>
    </w:pPr>
    <w:rPr>
      <w:rFonts w:ascii="Tahoma" w:hAnsi="Tahoma" w:cs="Tahoma"/>
      <w:sz w:val="16"/>
      <w:szCs w:val="16"/>
      <w:lang w:eastAsia="zh-CN" w:bidi="th-TH"/>
    </w:rPr>
  </w:style>
  <w:style w:type="character" w:customStyle="1" w:styleId="BalloonTextChar">
    <w:name w:val="Balloon Text Char"/>
    <w:basedOn w:val="DefaultParagraphFont"/>
    <w:link w:val="BalloonText"/>
    <w:rsid w:val="00C07E74"/>
    <w:rPr>
      <w:rFonts w:ascii="Tahoma" w:hAnsi="Tahoma" w:cs="Tahoma"/>
      <w:sz w:val="16"/>
      <w:szCs w:val="16"/>
      <w:lang w:eastAsia="zh-CN" w:bidi="th-TH"/>
    </w:rPr>
  </w:style>
  <w:style w:type="paragraph" w:customStyle="1" w:styleId="Default">
    <w:name w:val="Default"/>
    <w:rsid w:val="00B32154"/>
    <w:pPr>
      <w:autoSpaceDE w:val="0"/>
      <w:autoSpaceDN w:val="0"/>
      <w:adjustRightInd w:val="0"/>
    </w:pPr>
    <w:rPr>
      <w:color w:val="000000"/>
      <w:sz w:val="24"/>
      <w:szCs w:val="24"/>
    </w:rPr>
  </w:style>
  <w:style w:type="paragraph" w:customStyle="1" w:styleId="AmndSubParaEg">
    <w:name w:val="Amnd SubPara Eg"/>
    <w:next w:val="Normal"/>
    <w:link w:val="AmndSubParaEgChar"/>
    <w:rsid w:val="007739F9"/>
    <w:pPr>
      <w:spacing w:before="120"/>
      <w:ind w:left="2891"/>
    </w:pPr>
    <w:rPr>
      <w:lang w:eastAsia="en-US"/>
    </w:rPr>
  </w:style>
  <w:style w:type="character" w:customStyle="1" w:styleId="AmndSubParaEgChar">
    <w:name w:val="Amnd SubPara Eg Char"/>
    <w:basedOn w:val="DefaultParagraphFont"/>
    <w:link w:val="AmndSubParaEg"/>
    <w:rsid w:val="007739F9"/>
    <w:rPr>
      <w:lang w:eastAsia="en-US"/>
    </w:rPr>
  </w:style>
  <w:style w:type="paragraph" w:customStyle="1" w:styleId="EgAmndSub-sectionDef-Sub-paraindent">
    <w:name w:val="Eg Amnd Sub-section Def - Sub-para indent"/>
    <w:next w:val="Normal"/>
    <w:link w:val="EgAmndSub-sectionDef-Sub-paraindentChar"/>
    <w:rsid w:val="007739F9"/>
    <w:pPr>
      <w:spacing w:before="120"/>
      <w:ind w:left="3402"/>
    </w:pPr>
    <w:rPr>
      <w:lang w:eastAsia="en-US"/>
    </w:rPr>
  </w:style>
  <w:style w:type="character" w:customStyle="1" w:styleId="EgAmndSub-sectionDef-Sub-paraindentChar">
    <w:name w:val="Eg Amnd Sub-section Def - Sub-para indent Char"/>
    <w:basedOn w:val="AmndSubParaEgChar"/>
    <w:link w:val="EgAmndSub-sectionDef-Sub-paraindent"/>
    <w:rsid w:val="007739F9"/>
    <w:rPr>
      <w:lang w:eastAsia="en-US"/>
    </w:rPr>
  </w:style>
  <w:style w:type="paragraph" w:customStyle="1" w:styleId="DraftParaNote">
    <w:name w:val="Draft Para Note"/>
    <w:next w:val="Normal"/>
    <w:link w:val="DraftParaNoteChar"/>
    <w:rsid w:val="00602E1E"/>
    <w:pPr>
      <w:spacing w:before="120"/>
      <w:ind w:left="1871"/>
    </w:pPr>
    <w:rPr>
      <w:lang w:eastAsia="en-US"/>
    </w:rPr>
  </w:style>
  <w:style w:type="character" w:customStyle="1" w:styleId="DraftParaNoteChar">
    <w:name w:val="Draft Para Note Char"/>
    <w:basedOn w:val="DefaultParagraphFont"/>
    <w:link w:val="DraftParaNote"/>
    <w:rsid w:val="00602E1E"/>
    <w:rPr>
      <w:lang w:eastAsia="en-US"/>
    </w:rPr>
  </w:style>
  <w:style w:type="paragraph" w:customStyle="1" w:styleId="DraftSub-ParaNote">
    <w:name w:val="Draft Sub-Para Note"/>
    <w:next w:val="Normal"/>
    <w:link w:val="DraftSub-ParaNoteChar"/>
    <w:rsid w:val="00602E1E"/>
    <w:pPr>
      <w:spacing w:before="120"/>
      <w:ind w:left="2381"/>
    </w:pPr>
    <w:rPr>
      <w:lang w:eastAsia="en-US"/>
    </w:rPr>
  </w:style>
  <w:style w:type="character" w:customStyle="1" w:styleId="DraftSub-ParaNoteChar">
    <w:name w:val="Draft Sub-Para Note Char"/>
    <w:basedOn w:val="DraftParaNoteChar"/>
    <w:link w:val="DraftSub-ParaNote"/>
    <w:rsid w:val="00602E1E"/>
    <w:rPr>
      <w:lang w:eastAsia="en-US"/>
    </w:rPr>
  </w:style>
  <w:style w:type="paragraph" w:customStyle="1" w:styleId="DraftSub-sectionNote">
    <w:name w:val="Draft Sub-section Note"/>
    <w:next w:val="Normal"/>
    <w:link w:val="DraftSub-sectionNoteChar"/>
    <w:rsid w:val="00602E1E"/>
    <w:pPr>
      <w:spacing w:before="120"/>
      <w:ind w:left="1361"/>
    </w:pPr>
    <w:rPr>
      <w:lang w:eastAsia="en-US"/>
    </w:rPr>
  </w:style>
  <w:style w:type="character" w:customStyle="1" w:styleId="DraftSub-sectionNoteChar">
    <w:name w:val="Draft Sub-section Note Char"/>
    <w:basedOn w:val="DefaultParagraphFont"/>
    <w:link w:val="DraftSub-sectionNote"/>
    <w:rsid w:val="00602E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7FCC2-8CC2-4B3B-A1DB-B360A52C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7366</Words>
  <Characters>37248</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Delivering Victorian Infrastructure (Port of Melbourne Lease Transaction) Bill 2015</vt:lpstr>
    </vt:vector>
  </TitlesOfParts>
  <LinksUpToDate>false</LinksUpToDate>
  <CharactersWithSpaces>44525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Victorian Infrastructure (Port of Melbourne Lease Transaction) Bill 2015</dc:title>
  <dc:subject>OCPC Word Template Development</dc:subject>
  <dc:creator/>
  <cp:keywords>Formats, House Amendments</cp:keywords>
  <dc:description>OCPC-VIC, Word 2000 VBA, Release 2</dc:description>
  <cp:lastModifiedBy/>
  <cp:revision>1</cp:revision>
  <cp:lastPrinted>2016-02-25T04:05:00Z</cp:lastPrinted>
  <dcterms:created xsi:type="dcterms:W3CDTF">2016-02-25T09:14:00Z</dcterms:created>
  <dcterms:modified xsi:type="dcterms:W3CDTF">2016-02-25T09:15:00Z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186255</vt:i4>
  </property>
  <property fmtid="{D5CDD505-2E9C-101B-9397-08002B2CF9AE}" pid="3" name="DocSubFolderNumber">
    <vt:lpwstr>S14/3401</vt:lpwstr>
  </property>
  <property fmtid="{D5CDD505-2E9C-101B-9397-08002B2CF9AE}" pid="4" name="MTWinEqns">
    <vt:bool>true</vt:bool>
  </property>
</Properties>
</file>