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72387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2387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ENVIRONMENT PROTECTION AMENDMENT BILL 2019</w:t>
      </w:r>
    </w:p>
    <w:p w:rsidR="00712B9B" w:rsidRDefault="0072387A" w:rsidP="0072387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72387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Dr RATNAM)</w:t>
      </w:r>
    </w:p>
    <w:bookmarkEnd w:id="3"/>
    <w:p w:rsidR="00712B9B" w:rsidRDefault="00BE7FA3" w:rsidP="00BE7FA3">
      <w:pPr>
        <w:pStyle w:val="ManualNumber"/>
        <w:numPr>
          <w:ilvl w:val="0"/>
          <w:numId w:val="20"/>
        </w:numPr>
      </w:pPr>
      <w:r>
        <w:t>Clause 1, page 2, after line 5 insert—</w:t>
      </w:r>
    </w:p>
    <w:p w:rsidR="00BE7FA3" w:rsidRDefault="00BE7FA3" w:rsidP="00BE7FA3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"(c</w:t>
      </w:r>
      <w:r w:rsidRPr="00BE7FA3">
        <w:rPr>
          <w:lang w:val="en-US"/>
        </w:rPr>
        <w:t>)</w:t>
      </w:r>
      <w:r w:rsidRPr="00BE7FA3">
        <w:rPr>
          <w:lang w:val="en-US"/>
        </w:rPr>
        <w:tab/>
      </w:r>
      <w:r>
        <w:rPr>
          <w:lang w:val="en-US"/>
        </w:rPr>
        <w:t xml:space="preserve">to amend the </w:t>
      </w:r>
      <w:r w:rsidRPr="00BE7FA3">
        <w:rPr>
          <w:b/>
          <w:lang w:val="en-US"/>
        </w:rPr>
        <w:t xml:space="preserve">Environment Protection </w:t>
      </w:r>
      <w:r w:rsidR="0019049C">
        <w:rPr>
          <w:b/>
          <w:lang w:val="en-US"/>
        </w:rPr>
        <w:t xml:space="preserve">Amendment </w:t>
      </w:r>
      <w:r w:rsidRPr="00BE7FA3">
        <w:rPr>
          <w:b/>
          <w:lang w:val="en-US"/>
        </w:rPr>
        <w:t xml:space="preserve">Act </w:t>
      </w:r>
      <w:r w:rsidR="0019049C">
        <w:rPr>
          <w:b/>
          <w:lang w:val="en-US"/>
        </w:rPr>
        <w:t>2018</w:t>
      </w:r>
      <w:r>
        <w:rPr>
          <w:lang w:val="en-US"/>
        </w:rPr>
        <w:t xml:space="preserve"> to </w:t>
      </w:r>
      <w:r w:rsidR="00FB56AC">
        <w:rPr>
          <w:lang w:val="en-US"/>
        </w:rPr>
        <w:t xml:space="preserve">insert </w:t>
      </w:r>
      <w:r w:rsidR="00665D53">
        <w:rPr>
          <w:lang w:val="en-US"/>
        </w:rPr>
        <w:t xml:space="preserve">provisions </w:t>
      </w:r>
      <w:r w:rsidR="00FB56AC">
        <w:rPr>
          <w:lang w:val="en-US"/>
        </w:rPr>
        <w:t xml:space="preserve">into the </w:t>
      </w:r>
      <w:r w:rsidR="00FB56AC" w:rsidRPr="00FB56AC">
        <w:rPr>
          <w:b/>
          <w:lang w:val="en-US"/>
        </w:rPr>
        <w:t>Environment Protection Act 2017</w:t>
      </w:r>
      <w:r w:rsidR="00FB56AC">
        <w:rPr>
          <w:lang w:val="en-US"/>
        </w:rPr>
        <w:t xml:space="preserve"> that </w:t>
      </w:r>
      <w:r>
        <w:rPr>
          <w:lang w:val="en-US"/>
        </w:rPr>
        <w:t xml:space="preserve">prohibit the sale or provision of certain single use </w:t>
      </w:r>
      <w:r w:rsidR="00FB56AC">
        <w:rPr>
          <w:lang w:val="en-US"/>
        </w:rPr>
        <w:t xml:space="preserve">items made of </w:t>
      </w:r>
      <w:r>
        <w:rPr>
          <w:lang w:val="en-US"/>
        </w:rPr>
        <w:t xml:space="preserve">plastic </w:t>
      </w:r>
      <w:r w:rsidR="00FB56AC">
        <w:rPr>
          <w:lang w:val="en-US"/>
        </w:rPr>
        <w:t>or polystyrene</w:t>
      </w:r>
      <w:r>
        <w:rPr>
          <w:lang w:val="en-US"/>
        </w:rPr>
        <w:t>; and"</w:t>
      </w:r>
    </w:p>
    <w:p w:rsidR="00BE7FA3" w:rsidRDefault="00BE7FA3" w:rsidP="00BE7FA3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Clause 1, page 2, line 6, omit "(c)" and insert "(d)".</w:t>
      </w:r>
    </w:p>
    <w:p w:rsidR="0019049C" w:rsidRDefault="0019049C" w:rsidP="0019049C">
      <w:pPr>
        <w:pStyle w:val="ManualNumber"/>
        <w:jc w:val="center"/>
      </w:pPr>
      <w:r>
        <w:t>NEW CLAUSES</w:t>
      </w:r>
    </w:p>
    <w:p w:rsidR="005B21D3" w:rsidRDefault="005B21D3" w:rsidP="005B21D3">
      <w:pPr>
        <w:pStyle w:val="ManualNumber"/>
        <w:numPr>
          <w:ilvl w:val="0"/>
          <w:numId w:val="24"/>
        </w:numPr>
      </w:pPr>
      <w:r>
        <w:t>Insert the following New C</w:t>
      </w:r>
      <w:r w:rsidR="00A41602">
        <w:t>lause to follow c</w:t>
      </w:r>
      <w:r>
        <w:t>lause 18—</w:t>
      </w:r>
    </w:p>
    <w:p w:rsidR="005B21D3" w:rsidRDefault="005B21D3" w:rsidP="005B21D3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5B21D3">
        <w:rPr>
          <w:b w:val="0"/>
          <w:lang w:val="en-US"/>
        </w:rPr>
        <w:t>"</w:t>
      </w:r>
      <w:r w:rsidR="00DF6704">
        <w:rPr>
          <w:lang w:val="en-US"/>
        </w:rPr>
        <w:t>18A</w:t>
      </w:r>
      <w:r w:rsidRPr="005B21D3">
        <w:rPr>
          <w:lang w:val="en-US"/>
        </w:rPr>
        <w:tab/>
      </w:r>
      <w:r>
        <w:rPr>
          <w:lang w:val="en-US"/>
        </w:rPr>
        <w:t>Simplified outline—Chapter 6</w:t>
      </w:r>
    </w:p>
    <w:p w:rsidR="005B21D3" w:rsidRDefault="005B21D3" w:rsidP="005B21D3">
      <w:pPr>
        <w:pStyle w:val="AmendHeading2"/>
        <w:ind w:left="2381"/>
        <w:rPr>
          <w:lang w:val="en-US"/>
        </w:rPr>
      </w:pPr>
      <w:r>
        <w:rPr>
          <w:lang w:val="en-US"/>
        </w:rPr>
        <w:t xml:space="preserve">In section 7 of the Principal Act, after proposed section 110(3) of the </w:t>
      </w:r>
      <w:r w:rsidRPr="005B21D3">
        <w:rPr>
          <w:b/>
          <w:lang w:val="en-US"/>
        </w:rPr>
        <w:t>Environment Protection Act 2017 insert</w:t>
      </w:r>
      <w:r>
        <w:rPr>
          <w:lang w:val="en-US"/>
        </w:rPr>
        <w:t>—</w:t>
      </w:r>
    </w:p>
    <w:p w:rsidR="005B21D3" w:rsidRPr="005B21D3" w:rsidRDefault="005B21D3" w:rsidP="005B21D3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B21D3">
        <w:rPr>
          <w:lang w:val="en-US"/>
        </w:rPr>
        <w:t>"(3A)</w:t>
      </w:r>
      <w:r w:rsidRPr="005B21D3">
        <w:rPr>
          <w:lang w:val="en-US"/>
        </w:rPr>
        <w:tab/>
      </w:r>
      <w:r>
        <w:rPr>
          <w:lang w:val="en-US"/>
        </w:rPr>
        <w:t xml:space="preserve">Part 6.3A </w:t>
      </w:r>
      <w:r w:rsidR="00FB56AC">
        <w:rPr>
          <w:lang w:val="en-US"/>
        </w:rPr>
        <w:t xml:space="preserve">provides for offences relating to </w:t>
      </w:r>
      <w:r>
        <w:rPr>
          <w:lang w:val="en-US"/>
        </w:rPr>
        <w:t>the supply and sale of certain single use</w:t>
      </w:r>
      <w:r w:rsidR="00AD21C7">
        <w:rPr>
          <w:lang w:val="en-US"/>
        </w:rPr>
        <w:t xml:space="preserve"> </w:t>
      </w:r>
      <w:r w:rsidR="00FB56AC">
        <w:rPr>
          <w:lang w:val="en-US"/>
        </w:rPr>
        <w:t>items made of plastic or polystyrene and the provision of false or misleading information relating to certain single use plastic items</w:t>
      </w:r>
      <w:r>
        <w:rPr>
          <w:lang w:val="en-US"/>
        </w:rPr>
        <w:t>.".".</w:t>
      </w:r>
    </w:p>
    <w:p w:rsidR="0019049C" w:rsidRDefault="005B21D3" w:rsidP="005B21D3">
      <w:pPr>
        <w:pStyle w:val="ManualNumber"/>
      </w:pPr>
      <w:r>
        <w:t>4.</w:t>
      </w:r>
      <w:r>
        <w:tab/>
      </w:r>
      <w:r w:rsidR="00F27CE2">
        <w:t>Insert the following New Clause to follow clause 20—</w:t>
      </w:r>
    </w:p>
    <w:p w:rsidR="00F27CE2" w:rsidRPr="00F27CE2" w:rsidRDefault="005B21D3" w:rsidP="005B21D3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F27CE2" w:rsidRPr="00DF6704">
        <w:rPr>
          <w:b w:val="0"/>
          <w:lang w:val="en-US"/>
        </w:rPr>
        <w:t>"</w:t>
      </w:r>
      <w:r w:rsidR="00DF6704">
        <w:rPr>
          <w:lang w:val="en-US"/>
        </w:rPr>
        <w:t>20A</w:t>
      </w:r>
      <w:r w:rsidR="00F27CE2" w:rsidRPr="00F27CE2">
        <w:rPr>
          <w:lang w:val="en-US"/>
        </w:rPr>
        <w:tab/>
      </w:r>
      <w:r w:rsidR="00F27CE2">
        <w:rPr>
          <w:lang w:val="en-US"/>
        </w:rPr>
        <w:t>New Part 6.3A inserted</w:t>
      </w:r>
    </w:p>
    <w:p w:rsidR="00F27CE2" w:rsidRDefault="00F27CE2" w:rsidP="00F27CE2">
      <w:pPr>
        <w:pStyle w:val="AmendHeading2"/>
        <w:ind w:left="2381"/>
        <w:rPr>
          <w:lang w:val="en-US"/>
        </w:rPr>
      </w:pPr>
      <w:r>
        <w:rPr>
          <w:lang w:val="en-US"/>
        </w:rPr>
        <w:t xml:space="preserve">In section 7 of the Principal Act, after proposed Part 6.3 of the </w:t>
      </w:r>
      <w:r w:rsidRPr="00F27CE2">
        <w:rPr>
          <w:b/>
          <w:lang w:val="en-US"/>
        </w:rPr>
        <w:t>Environment Protection Act 2017 insert</w:t>
      </w:r>
      <w:r>
        <w:rPr>
          <w:lang w:val="en-US"/>
        </w:rPr>
        <w:t>—</w:t>
      </w:r>
    </w:p>
    <w:p w:rsidR="00F27CE2" w:rsidRPr="00F27CE2" w:rsidRDefault="00F27CE2" w:rsidP="00F27CE2">
      <w:pPr>
        <w:pStyle w:val="AmendHeading-PART"/>
        <w:rPr>
          <w:caps w:val="0"/>
          <w:sz w:val="32"/>
          <w:lang w:val="en-US"/>
        </w:rPr>
      </w:pPr>
      <w:r w:rsidRPr="00F27CE2">
        <w:rPr>
          <w:b w:val="0"/>
          <w:caps w:val="0"/>
          <w:sz w:val="32"/>
          <w:lang w:val="en-US"/>
        </w:rPr>
        <w:t>"</w:t>
      </w:r>
      <w:r w:rsidRPr="00F27CE2">
        <w:rPr>
          <w:caps w:val="0"/>
          <w:sz w:val="32"/>
          <w:lang w:val="en-US"/>
        </w:rPr>
        <w:t xml:space="preserve">Part 6.3A—Single </w:t>
      </w:r>
      <w:r>
        <w:rPr>
          <w:caps w:val="0"/>
          <w:sz w:val="32"/>
          <w:lang w:val="en-US"/>
        </w:rPr>
        <w:t>u</w:t>
      </w:r>
      <w:r w:rsidRPr="00F27CE2">
        <w:rPr>
          <w:caps w:val="0"/>
          <w:sz w:val="32"/>
          <w:lang w:val="en-US"/>
        </w:rPr>
        <w:t xml:space="preserve">se </w:t>
      </w:r>
      <w:r w:rsidR="002657B7">
        <w:rPr>
          <w:caps w:val="0"/>
          <w:sz w:val="32"/>
          <w:lang w:val="en-US"/>
        </w:rPr>
        <w:t>items</w:t>
      </w:r>
    </w:p>
    <w:p w:rsidR="00F27CE2" w:rsidRDefault="002657B7" w:rsidP="002657B7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F27CE2" w:rsidRPr="002657B7">
        <w:rPr>
          <w:lang w:val="en-US"/>
        </w:rPr>
        <w:t>132A</w:t>
      </w:r>
      <w:r w:rsidR="00F27CE2" w:rsidRPr="005B21D3">
        <w:rPr>
          <w:lang w:val="en-US"/>
        </w:rPr>
        <w:tab/>
      </w:r>
      <w:r w:rsidR="001E710C">
        <w:rPr>
          <w:lang w:val="en-US"/>
        </w:rPr>
        <w:t>Definitions</w:t>
      </w:r>
    </w:p>
    <w:p w:rsidR="001E710C" w:rsidRPr="001E710C" w:rsidRDefault="001E710C" w:rsidP="001E710C">
      <w:pPr>
        <w:pStyle w:val="AmendHeading2"/>
        <w:ind w:left="2381"/>
        <w:rPr>
          <w:lang w:val="en-US"/>
        </w:rPr>
      </w:pPr>
      <w:r>
        <w:rPr>
          <w:lang w:val="en-US"/>
        </w:rPr>
        <w:t>In this Part—</w:t>
      </w:r>
    </w:p>
    <w:p w:rsidR="00BE7FA3" w:rsidRDefault="00BE7FA3" w:rsidP="001640E9">
      <w:pPr>
        <w:pStyle w:val="AmendDefinition2"/>
        <w:rPr>
          <w:sz w:val="23"/>
          <w:szCs w:val="23"/>
        </w:rPr>
      </w:pPr>
      <w:bookmarkStart w:id="4" w:name="cpStart"/>
      <w:bookmarkEnd w:id="4"/>
      <w:r w:rsidRPr="001640E9">
        <w:rPr>
          <w:b/>
          <w:i/>
        </w:rPr>
        <w:t>banned single use item</w:t>
      </w:r>
      <w:r>
        <w:t xml:space="preserve"> </w:t>
      </w:r>
      <w:r>
        <w:rPr>
          <w:sz w:val="23"/>
          <w:szCs w:val="23"/>
        </w:rPr>
        <w:t>means—</w:t>
      </w:r>
    </w:p>
    <w:p w:rsidR="0030756D" w:rsidRDefault="00BE7FA3" w:rsidP="00BE7FA3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BE7FA3">
        <w:t>(a)</w:t>
      </w:r>
      <w:r>
        <w:tab/>
      </w:r>
      <w:r w:rsidR="00CD2930">
        <w:t>a</w:t>
      </w:r>
      <w:r w:rsidR="008970B8">
        <w:t>n item</w:t>
      </w:r>
      <w:r w:rsidR="001640E9">
        <w:t xml:space="preserve">, other than an exempt single use item, that </w:t>
      </w:r>
      <w:r>
        <w:t>comprise</w:t>
      </w:r>
      <w:r w:rsidR="0030756D">
        <w:t>s</w:t>
      </w:r>
      <w:r>
        <w:t>, either wholly or part</w:t>
      </w:r>
      <w:r w:rsidR="001E710C">
        <w:t>l</w:t>
      </w:r>
      <w:r>
        <w:t xml:space="preserve">y, plastic </w:t>
      </w:r>
      <w:r w:rsidR="005012A5">
        <w:t>(</w:t>
      </w:r>
      <w:r>
        <w:t xml:space="preserve">whether or not that plastic </w:t>
      </w:r>
      <w:r w:rsidR="0030756D">
        <w:t>is biodegradable, degradable or compostable</w:t>
      </w:r>
      <w:r w:rsidR="005012A5">
        <w:t>)</w:t>
      </w:r>
      <w:r w:rsidR="0030756D">
        <w:t xml:space="preserve"> </w:t>
      </w:r>
      <w:r w:rsidR="001640E9">
        <w:t>and</w:t>
      </w:r>
      <w:r>
        <w:t xml:space="preserve"> is intended </w:t>
      </w:r>
      <w:r w:rsidR="008970B8">
        <w:t>for disposal after a single use;</w:t>
      </w:r>
    </w:p>
    <w:p w:rsidR="00CD2930" w:rsidRPr="00CD2930" w:rsidRDefault="00CD2930" w:rsidP="00CD2930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CD2930">
        <w:t>(b)</w:t>
      </w:r>
      <w:r w:rsidRPr="00CD2930">
        <w:tab/>
      </w:r>
      <w:r w:rsidR="00E64D2C">
        <w:t>a food or beverage container</w:t>
      </w:r>
      <w:r>
        <w:t>, other than an exempt single use item, that comprises, either wholly or partly, polystyrene and is intended for disposal after a single use</w:t>
      </w:r>
      <w:r w:rsidR="00E64D2C">
        <w:t>; or</w:t>
      </w:r>
    </w:p>
    <w:p w:rsidR="00BE7FA3" w:rsidRDefault="001E710C" w:rsidP="001E710C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="00CD2930">
        <w:t>(c</w:t>
      </w:r>
      <w:r w:rsidR="0030756D" w:rsidRPr="001E710C">
        <w:t>)</w:t>
      </w:r>
      <w:r w:rsidR="0030756D">
        <w:tab/>
      </w:r>
      <w:r w:rsidR="001640E9">
        <w:t xml:space="preserve">a prescribed </w:t>
      </w:r>
      <w:r w:rsidR="008970B8">
        <w:t xml:space="preserve">banned </w:t>
      </w:r>
      <w:r w:rsidR="001640E9">
        <w:t>single use plastic item;</w:t>
      </w:r>
      <w:r w:rsidR="00BE7FA3">
        <w:t xml:space="preserve"> </w:t>
      </w:r>
    </w:p>
    <w:p w:rsidR="00DF6704" w:rsidRDefault="001640E9" w:rsidP="001640E9">
      <w:pPr>
        <w:pStyle w:val="AmendDefinition2"/>
      </w:pPr>
      <w:r w:rsidRPr="001640E9">
        <w:rPr>
          <w:b/>
          <w:i/>
        </w:rPr>
        <w:t>exempt single use item</w:t>
      </w:r>
      <w:r>
        <w:t xml:space="preserve"> means</w:t>
      </w:r>
      <w:r w:rsidR="00DF6704">
        <w:t>—</w:t>
      </w:r>
    </w:p>
    <w:p w:rsidR="00DF6704" w:rsidRDefault="00DF6704" w:rsidP="00DF670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DF6704">
        <w:t>(a)</w:t>
      </w:r>
      <w:r w:rsidRPr="00DF6704">
        <w:tab/>
      </w:r>
      <w:r>
        <w:t>an item that is supplied and used for medical or health-related purposes; or</w:t>
      </w:r>
    </w:p>
    <w:p w:rsidR="00DF6704" w:rsidRPr="00DF6704" w:rsidRDefault="00DF6704" w:rsidP="00DF670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DF6704">
        <w:t>(b)</w:t>
      </w:r>
      <w:r w:rsidRPr="00DF6704">
        <w:tab/>
      </w:r>
      <w:r>
        <w:t>an item that is supplied and used for policing or security purposes; or</w:t>
      </w:r>
    </w:p>
    <w:p w:rsidR="00BE7FA3" w:rsidRDefault="00DF6704" w:rsidP="00DF6704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  <w:t>(c</w:t>
      </w:r>
      <w:r w:rsidRPr="00DF6704">
        <w:t>)</w:t>
      </w:r>
      <w:r>
        <w:tab/>
      </w:r>
      <w:r w:rsidR="001640E9">
        <w:t>a pr</w:t>
      </w:r>
      <w:r w:rsidR="002657B7">
        <w:t>escribed exempt single use item</w:t>
      </w:r>
      <w:r w:rsidR="008970B8">
        <w:t>;</w:t>
      </w:r>
    </w:p>
    <w:p w:rsidR="008970B8" w:rsidRDefault="008970B8" w:rsidP="008970B8">
      <w:pPr>
        <w:pStyle w:val="AmendDefinition2"/>
      </w:pPr>
      <w:r w:rsidRPr="008970B8">
        <w:rPr>
          <w:b/>
          <w:i/>
        </w:rPr>
        <w:t>item</w:t>
      </w:r>
      <w:r>
        <w:t xml:space="preserve"> means—</w:t>
      </w:r>
    </w:p>
    <w:p w:rsidR="008970B8" w:rsidRDefault="008970B8" w:rsidP="008970B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  <w:t>(a</w:t>
      </w:r>
      <w:r w:rsidRPr="008970B8">
        <w:t>)</w:t>
      </w:r>
      <w:r>
        <w:tab/>
        <w:t>a drinking straw; or</w:t>
      </w:r>
    </w:p>
    <w:p w:rsidR="008970B8" w:rsidRDefault="008970B8" w:rsidP="008970B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970B8">
        <w:t>(b)</w:t>
      </w:r>
      <w:r>
        <w:tab/>
        <w:t>cutlery; or</w:t>
      </w:r>
    </w:p>
    <w:p w:rsidR="008970B8" w:rsidRDefault="008970B8" w:rsidP="008970B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291D46">
        <w:t>(d</w:t>
      </w:r>
      <w:r w:rsidRPr="008970B8">
        <w:t>)</w:t>
      </w:r>
      <w:r>
        <w:tab/>
        <w:t>the lid of a disposable coffee cup; or</w:t>
      </w:r>
    </w:p>
    <w:p w:rsidR="008970B8" w:rsidRDefault="008970B8" w:rsidP="008970B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291D46">
        <w:t>(e</w:t>
      </w:r>
      <w:r w:rsidRPr="008970B8">
        <w:t>)</w:t>
      </w:r>
      <w:r>
        <w:tab/>
        <w:t>a cotton bud; or</w:t>
      </w:r>
    </w:p>
    <w:p w:rsidR="008970B8" w:rsidRDefault="008970B8" w:rsidP="008970B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291D46">
        <w:t>(f</w:t>
      </w:r>
      <w:r w:rsidRPr="008970B8">
        <w:t>)</w:t>
      </w:r>
      <w:r>
        <w:tab/>
        <w:t>a beverage stirrer; or</w:t>
      </w:r>
    </w:p>
    <w:p w:rsidR="008970B8" w:rsidRDefault="008970B8" w:rsidP="008970B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291D46">
        <w:t>(g</w:t>
      </w:r>
      <w:bookmarkStart w:id="5" w:name="_GoBack"/>
      <w:bookmarkEnd w:id="5"/>
      <w:r w:rsidRPr="008970B8">
        <w:t>)</w:t>
      </w:r>
      <w:r>
        <w:tab/>
        <w:t>a balloon stick.</w:t>
      </w:r>
    </w:p>
    <w:p w:rsidR="00BE7FA3" w:rsidRDefault="002657B7" w:rsidP="002657B7">
      <w:pPr>
        <w:pStyle w:val="AmendHeading1s"/>
        <w:tabs>
          <w:tab w:val="right" w:pos="2268"/>
        </w:tabs>
        <w:ind w:left="2381" w:hanging="2381"/>
      </w:pPr>
      <w:r>
        <w:tab/>
      </w:r>
      <w:r w:rsidRPr="002657B7">
        <w:t>132B</w:t>
      </w:r>
      <w:r>
        <w:tab/>
        <w:t>Retailer must not provide banned single use items</w:t>
      </w:r>
    </w:p>
    <w:p w:rsidR="00BE7FA3" w:rsidRDefault="002657B7" w:rsidP="008970B8">
      <w:pPr>
        <w:pStyle w:val="AmendHeading2"/>
        <w:ind w:left="2381"/>
      </w:pPr>
      <w:r>
        <w:t xml:space="preserve">A </w:t>
      </w:r>
      <w:r w:rsidR="00E03FB9">
        <w:t xml:space="preserve">retailer </w:t>
      </w:r>
      <w:r>
        <w:t>must not sell or provide a banned single use item</w:t>
      </w:r>
      <w:r w:rsidR="00E03FB9">
        <w:t xml:space="preserve"> to a person in the course of conducting a retail business</w:t>
      </w:r>
      <w:r>
        <w:t>.</w:t>
      </w:r>
    </w:p>
    <w:p w:rsidR="002657B7" w:rsidRDefault="002657B7" w:rsidP="002657B7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In the case of a natural person, 60 penalty units;</w:t>
      </w:r>
    </w:p>
    <w:p w:rsidR="002657B7" w:rsidRPr="002657B7" w:rsidRDefault="002657B7" w:rsidP="002657B7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ab/>
        <w:t>In the case of a body corporate, 300 penalty units.</w:t>
      </w:r>
    </w:p>
    <w:p w:rsidR="00BE7FA3" w:rsidRDefault="002657B7" w:rsidP="002657B7">
      <w:pPr>
        <w:pStyle w:val="AmendHeading1s"/>
        <w:tabs>
          <w:tab w:val="right" w:pos="2268"/>
        </w:tabs>
        <w:ind w:left="2381" w:hanging="2381"/>
      </w:pPr>
      <w:r>
        <w:tab/>
      </w:r>
      <w:r w:rsidRPr="002657B7">
        <w:t>132C</w:t>
      </w:r>
      <w:r w:rsidRPr="002657B7">
        <w:tab/>
      </w:r>
      <w:r>
        <w:t>Provision of false or misleading information relating to banned single use items</w:t>
      </w:r>
    </w:p>
    <w:p w:rsidR="002657B7" w:rsidRDefault="002657B7" w:rsidP="008970B8">
      <w:pPr>
        <w:pStyle w:val="AmendHeading2"/>
        <w:ind w:left="2381"/>
      </w:pPr>
      <w:r>
        <w:t xml:space="preserve">A retailer or wholesaler or a manufacturer of items must not, whether by act or omission, provide to any other person information that the retailer, wholesaler </w:t>
      </w:r>
      <w:r w:rsidR="008970B8">
        <w:t>or manufacturer knows, or should reasonably know, is false or misleading about—</w:t>
      </w:r>
    </w:p>
    <w:p w:rsidR="008970B8" w:rsidRDefault="008970B8" w:rsidP="008970B8">
      <w:pPr>
        <w:pStyle w:val="AmendHeading3"/>
        <w:tabs>
          <w:tab w:val="right" w:pos="2778"/>
        </w:tabs>
        <w:ind w:left="2891" w:hanging="2891"/>
      </w:pPr>
      <w:r>
        <w:tab/>
      </w:r>
      <w:r w:rsidRPr="008970B8">
        <w:t>(a)</w:t>
      </w:r>
      <w:r w:rsidRPr="008970B8">
        <w:tab/>
      </w:r>
      <w:r>
        <w:t>the composition of a banned single use item; or</w:t>
      </w:r>
    </w:p>
    <w:p w:rsidR="008970B8" w:rsidRDefault="008970B8" w:rsidP="008970B8">
      <w:pPr>
        <w:pStyle w:val="AmendHeading3"/>
        <w:tabs>
          <w:tab w:val="right" w:pos="2778"/>
        </w:tabs>
        <w:ind w:left="2891" w:hanging="2891"/>
      </w:pPr>
      <w:r>
        <w:tab/>
      </w:r>
      <w:r w:rsidRPr="008970B8">
        <w:t>(b)</w:t>
      </w:r>
      <w:r w:rsidRPr="008970B8">
        <w:tab/>
      </w:r>
      <w:r>
        <w:t>whether or not an item is a banned single use item; or</w:t>
      </w:r>
    </w:p>
    <w:p w:rsidR="008970B8" w:rsidRDefault="008970B8" w:rsidP="008970B8">
      <w:pPr>
        <w:pStyle w:val="AmendHeading3"/>
        <w:tabs>
          <w:tab w:val="right" w:pos="2778"/>
        </w:tabs>
        <w:ind w:left="2891" w:hanging="2891"/>
      </w:pPr>
      <w:r>
        <w:tab/>
      </w:r>
      <w:r w:rsidRPr="008970B8">
        <w:t>(c)</w:t>
      </w:r>
      <w:r w:rsidRPr="008970B8">
        <w:tab/>
      </w:r>
      <w:r>
        <w:t>whether or not an item is an exempt single use item.</w:t>
      </w:r>
    </w:p>
    <w:p w:rsidR="008970B8" w:rsidRDefault="008970B8" w:rsidP="008970B8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In the case of a natural person, 60 penalty units;</w:t>
      </w:r>
    </w:p>
    <w:p w:rsidR="008970B8" w:rsidRDefault="008970B8" w:rsidP="008970B8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ab/>
        <w:t>In the case of a body corporate, 300 penalty units.</w:t>
      </w:r>
      <w:r w:rsidR="00CB23E7">
        <w:t>".".</w:t>
      </w:r>
    </w:p>
    <w:p w:rsidR="00CB23E7" w:rsidRDefault="00CB23E7" w:rsidP="00CB23E7">
      <w:pPr>
        <w:pStyle w:val="AmendHeading1"/>
        <w:ind w:left="1871"/>
      </w:pPr>
    </w:p>
    <w:sectPr w:rsidR="00CB23E7" w:rsidSect="0072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55" w:rsidRDefault="00595855">
      <w:r>
        <w:separator/>
      </w:r>
    </w:p>
  </w:endnote>
  <w:endnote w:type="continuationSeparator" w:id="0">
    <w:p w:rsidR="00595855" w:rsidRDefault="0059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723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7A" w:rsidRDefault="0072387A" w:rsidP="000F53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1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595855" w:rsidRPr="0072387A" w:rsidRDefault="0072387A" w:rsidP="0072387A">
    <w:pPr>
      <w:pStyle w:val="Footer"/>
      <w:rPr>
        <w:sz w:val="18"/>
      </w:rPr>
    </w:pPr>
    <w:r w:rsidRPr="0072387A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7A" w:rsidRDefault="00723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55" w:rsidRDefault="00595855">
      <w:r>
        <w:separator/>
      </w:r>
    </w:p>
  </w:footnote>
  <w:footnote w:type="continuationSeparator" w:id="0">
    <w:p w:rsidR="00595855" w:rsidRDefault="0059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7A" w:rsidRDefault="00723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5" w:rsidRPr="0072387A" w:rsidRDefault="0072387A" w:rsidP="0072387A">
    <w:pPr>
      <w:pStyle w:val="Header"/>
      <w:jc w:val="right"/>
    </w:pPr>
    <w:r w:rsidRPr="0072387A">
      <w:t>SR10C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5" w:rsidRPr="0072387A" w:rsidRDefault="0072387A" w:rsidP="0072387A">
    <w:pPr>
      <w:pStyle w:val="Header"/>
      <w:jc w:val="right"/>
    </w:pPr>
    <w:r w:rsidRPr="0072387A">
      <w:t>SR10C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A4426D2"/>
    <w:multiLevelType w:val="singleLevel"/>
    <w:tmpl w:val="7B7E29D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8180EA7"/>
    <w:multiLevelType w:val="singleLevel"/>
    <w:tmpl w:val="49DE298A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945F1"/>
    <w:multiLevelType w:val="singleLevel"/>
    <w:tmpl w:val="622A6F64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5E5414BC"/>
    <w:multiLevelType w:val="singleLevel"/>
    <w:tmpl w:val="7B7E29DC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6E1213C"/>
    <w:multiLevelType w:val="singleLevel"/>
    <w:tmpl w:val="622A6F64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4C6F2D"/>
    <w:multiLevelType w:val="singleLevel"/>
    <w:tmpl w:val="49DE298A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9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21"/>
  </w:num>
  <w:num w:numId="14">
    <w:abstractNumId w:val="15"/>
  </w:num>
  <w:num w:numId="15">
    <w:abstractNumId w:val="14"/>
  </w:num>
  <w:num w:numId="16">
    <w:abstractNumId w:val="18"/>
  </w:num>
  <w:num w:numId="17">
    <w:abstractNumId w:val="10"/>
  </w:num>
  <w:num w:numId="18">
    <w:abstractNumId w:val="22"/>
  </w:num>
  <w:num w:numId="19">
    <w:abstractNumId w:val="16"/>
  </w:num>
  <w:num w:numId="20">
    <w:abstractNumId w:val="20"/>
  </w:num>
  <w:num w:numId="21">
    <w:abstractNumId w:val="12"/>
  </w:num>
  <w:num w:numId="22">
    <w:abstractNumId w:val="23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281"/>
    <w:docVar w:name="vActno" w:val="041"/>
    <w:docVar w:name="vActTitle" w:val="Environment Protection Amendment Bill 2019"/>
    <w:docVar w:name="vBillNo" w:val="041"/>
    <w:docVar w:name="vBillTitle" w:val="Environment Protection Amendment Bill 2019"/>
    <w:docVar w:name="vDocumentType" w:val=".HOUSEAMEND"/>
    <w:docVar w:name="vDraftNo" w:val="0"/>
    <w:docVar w:name="vDraftVers" w:val="2"/>
    <w:docVar w:name="vDraftVersion" w:val="21539 - SR10C - Victorian Greens (Dr RATNAM) House Print"/>
    <w:docVar w:name="VersionNo" w:val="2"/>
    <w:docVar w:name="vFileName" w:val="21539 - SR10C - Victorian Greens (Dr RATNAM) House Print"/>
    <w:docVar w:name="vFinalisePrevVer" w:val="True"/>
    <w:docVar w:name="vGovNonGov" w:val="14"/>
    <w:docVar w:name="vHouseType" w:val="2"/>
    <w:docVar w:name="vILDNum" w:val="21539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39 - SR10C - Victorian Greens (Dr RATNAM) House Print"/>
    <w:docVar w:name="vPrevMinisterID" w:val="281"/>
    <w:docVar w:name="vPrnOnSepLine" w:val="False"/>
    <w:docVar w:name="vSavedToLocal" w:val="No"/>
    <w:docVar w:name="vSeqNum" w:val="SR10C"/>
    <w:docVar w:name="vSession" w:val="1"/>
    <w:docVar w:name="vTRIMFileName" w:val="21539 - SR10C - Victorian Greens (Dr RATNAM) House Print"/>
    <w:docVar w:name="vTRIMRecordNumber" w:val="D19/13974[v5]"/>
    <w:docVar w:name="vTxtAfterIndex" w:val="-1"/>
    <w:docVar w:name="vTxtBefore" w:val="Amendments and New Clauses to be proposed in Committee by"/>
    <w:docVar w:name="vTxtBeforeIndex" w:val="6"/>
    <w:docVar w:name="vVersionDate" w:val="27/8/2019"/>
    <w:docVar w:name="vYear" w:val="2019"/>
  </w:docVars>
  <w:rsids>
    <w:rsidRoot w:val="0059585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5E76"/>
    <w:rsid w:val="0015746F"/>
    <w:rsid w:val="001640E9"/>
    <w:rsid w:val="00164CD3"/>
    <w:rsid w:val="001650DE"/>
    <w:rsid w:val="00165E14"/>
    <w:rsid w:val="00165F23"/>
    <w:rsid w:val="00166E81"/>
    <w:rsid w:val="001704D6"/>
    <w:rsid w:val="0019049C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E710C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57B7"/>
    <w:rsid w:val="00267AF2"/>
    <w:rsid w:val="00267DD0"/>
    <w:rsid w:val="002778F6"/>
    <w:rsid w:val="00281CA9"/>
    <w:rsid w:val="00283063"/>
    <w:rsid w:val="0029036E"/>
    <w:rsid w:val="00291D46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0756D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4732E"/>
    <w:rsid w:val="003507E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9579D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12A5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95855"/>
    <w:rsid w:val="005A26CD"/>
    <w:rsid w:val="005A49FA"/>
    <w:rsid w:val="005B21D3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2B02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65D53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3D9B"/>
    <w:rsid w:val="00714008"/>
    <w:rsid w:val="007162B4"/>
    <w:rsid w:val="00720F58"/>
    <w:rsid w:val="007236DD"/>
    <w:rsid w:val="0072387A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970B8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0B2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1602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21C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15758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5EA8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E7FA3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A60"/>
    <w:rsid w:val="00C44CBA"/>
    <w:rsid w:val="00C46A87"/>
    <w:rsid w:val="00C47EA2"/>
    <w:rsid w:val="00C51152"/>
    <w:rsid w:val="00C5178F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23E7"/>
    <w:rsid w:val="00CB3DCC"/>
    <w:rsid w:val="00CC268B"/>
    <w:rsid w:val="00CC36E0"/>
    <w:rsid w:val="00CD057C"/>
    <w:rsid w:val="00CD2930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704"/>
    <w:rsid w:val="00DF6A7B"/>
    <w:rsid w:val="00E00907"/>
    <w:rsid w:val="00E00A25"/>
    <w:rsid w:val="00E00C41"/>
    <w:rsid w:val="00E00D4B"/>
    <w:rsid w:val="00E03FB9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64D2C"/>
    <w:rsid w:val="00E71A0F"/>
    <w:rsid w:val="00E71B8B"/>
    <w:rsid w:val="00E7265B"/>
    <w:rsid w:val="00E778A5"/>
    <w:rsid w:val="00E86353"/>
    <w:rsid w:val="00E87093"/>
    <w:rsid w:val="00E902FA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E7CE0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27CE2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56AC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E4279"/>
  <w15:docId w15:val="{A3E425B7-878F-4A75-8705-02DFBCFC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BE7FA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Protection Amendment Bill 2019</vt:lpstr>
    </vt:vector>
  </TitlesOfParts>
  <Manager>Information Systems</Manager>
  <Company>OCPC, Victoria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Protection Amendment Bill 2019</dc:title>
  <dc:subject>OCPC Word Template Development</dc:subject>
  <dc:creator>66</dc:creator>
  <cp:keywords>Formats, House Amendments</cp:keywords>
  <dc:description>29/04/2019 (PROD)</dc:description>
  <cp:lastModifiedBy>Annemarie Burt</cp:lastModifiedBy>
  <cp:revision>3</cp:revision>
  <cp:lastPrinted>2019-08-27T01:18:00Z</cp:lastPrinted>
  <dcterms:created xsi:type="dcterms:W3CDTF">2019-08-27T03:30:00Z</dcterms:created>
  <dcterms:modified xsi:type="dcterms:W3CDTF">2019-08-29T06:57:00Z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372055</vt:i4>
  </property>
  <property fmtid="{D5CDD505-2E9C-101B-9397-08002B2CF9AE}" pid="3" name="DocSubFolderNumber">
    <vt:lpwstr>S19/548</vt:lpwstr>
  </property>
</Properties>
</file>