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E53997">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E53997" w:rsidP="00712B9B">
      <w:pPr>
        <w:tabs>
          <w:tab w:val="clear" w:pos="720"/>
        </w:tabs>
        <w:spacing w:after="240"/>
        <w:jc w:val="center"/>
        <w:rPr>
          <w:b/>
          <w:caps/>
        </w:rPr>
      </w:pPr>
      <w:bookmarkStart w:id="1" w:name="cpBillTitle"/>
      <w:bookmarkEnd w:id="0"/>
      <w:r>
        <w:rPr>
          <w:b/>
          <w:caps/>
        </w:rPr>
        <w:t>GAMBLING LEGISLATION AMENDMENT (TRANSITION) BILL 2012</w:t>
      </w:r>
    </w:p>
    <w:p w:rsidR="00712B9B" w:rsidRPr="00E53997" w:rsidRDefault="00E53997" w:rsidP="00E53997">
      <w:pPr>
        <w:tabs>
          <w:tab w:val="left" w:pos="3912"/>
          <w:tab w:val="left" w:pos="4423"/>
        </w:tabs>
        <w:spacing w:before="0"/>
        <w:ind w:left="-2835" w:right="-2835"/>
        <w:jc w:val="center"/>
        <w:rPr>
          <w:b/>
          <w:i/>
          <w:caps/>
          <w:sz w:val="2"/>
        </w:rPr>
      </w:pPr>
      <w:bookmarkStart w:id="2" w:name="cpDraftVersion"/>
      <w:bookmarkEnd w:id="1"/>
      <w:r>
        <w:rPr>
          <w:b/>
          <w:i/>
          <w:caps/>
          <w:sz w:val="2"/>
        </w:rPr>
        <w:t xml:space="preserve"> </w:t>
      </w:r>
    </w:p>
    <w:p w:rsidR="00712B9B" w:rsidRDefault="00E53997">
      <w:pPr>
        <w:tabs>
          <w:tab w:val="left" w:pos="3912"/>
          <w:tab w:val="left" w:pos="4423"/>
        </w:tabs>
        <w:jc w:val="center"/>
        <w:rPr>
          <w:u w:val="single"/>
        </w:rPr>
      </w:pPr>
      <w:bookmarkStart w:id="3" w:name="cpMinister"/>
      <w:bookmarkEnd w:id="2"/>
      <w:r>
        <w:rPr>
          <w:u w:val="single"/>
        </w:rPr>
        <w:t>(Amendments and New Clauses to be proposed in Committee by Mr GUY)</w:t>
      </w:r>
      <w:bookmarkEnd w:id="3"/>
    </w:p>
    <w:p w:rsidR="004D323A" w:rsidRDefault="004D323A">
      <w:pPr>
        <w:tabs>
          <w:tab w:val="left" w:pos="3912"/>
          <w:tab w:val="left" w:pos="4423"/>
        </w:tabs>
      </w:pPr>
    </w:p>
    <w:p w:rsidR="004D323A" w:rsidRDefault="004D323A" w:rsidP="004D323A">
      <w:pPr>
        <w:pStyle w:val="ListParagraph"/>
        <w:numPr>
          <w:ilvl w:val="0"/>
          <w:numId w:val="20"/>
        </w:numPr>
        <w:tabs>
          <w:tab w:val="clear" w:pos="720"/>
        </w:tabs>
      </w:pPr>
      <w:bookmarkStart w:id="4" w:name="cpStart"/>
      <w:bookmarkEnd w:id="4"/>
      <w:r>
        <w:t>Clause 2, line 29, omit "3 to 7 and 12 to 17" and insert "3(1) and (2), 4 to 7 and 1</w:t>
      </w:r>
      <w:r w:rsidR="00B92C92">
        <w:t>5</w:t>
      </w:r>
      <w:r>
        <w:t xml:space="preserve"> to </w:t>
      </w:r>
      <w:r w:rsidR="00B92C92">
        <w:t>20</w:t>
      </w:r>
      <w:r>
        <w:t>".</w:t>
      </w:r>
    </w:p>
    <w:p w:rsidR="004D323A" w:rsidRDefault="004D323A" w:rsidP="004D323A">
      <w:pPr>
        <w:pStyle w:val="ListParagraph"/>
        <w:numPr>
          <w:ilvl w:val="0"/>
          <w:numId w:val="20"/>
        </w:numPr>
        <w:tabs>
          <w:tab w:val="clear" w:pos="720"/>
        </w:tabs>
      </w:pPr>
      <w:r>
        <w:t>Clause 2, line 32, omit "3" and insert "3(1) and (2)".</w:t>
      </w:r>
    </w:p>
    <w:p w:rsidR="004D323A" w:rsidRDefault="004D323A" w:rsidP="004D323A">
      <w:pPr>
        <w:pStyle w:val="ListParagraph"/>
        <w:numPr>
          <w:ilvl w:val="0"/>
          <w:numId w:val="20"/>
        </w:numPr>
        <w:tabs>
          <w:tab w:val="clear" w:pos="720"/>
        </w:tabs>
      </w:pPr>
      <w:r>
        <w:t>Clause 2, lines 34 and 35, omit "the remaining provisions of this Act" and insert "sections 4 to 7 and 1</w:t>
      </w:r>
      <w:r w:rsidR="00B92C92">
        <w:t>5</w:t>
      </w:r>
      <w:r>
        <w:t xml:space="preserve"> to </w:t>
      </w:r>
      <w:r w:rsidR="00B92C92">
        <w:t>20</w:t>
      </w:r>
      <w:r>
        <w:t>".</w:t>
      </w:r>
    </w:p>
    <w:p w:rsidR="004D323A" w:rsidRDefault="004D323A" w:rsidP="004D323A">
      <w:pPr>
        <w:pStyle w:val="ListParagraph"/>
        <w:numPr>
          <w:ilvl w:val="0"/>
          <w:numId w:val="20"/>
        </w:numPr>
        <w:tabs>
          <w:tab w:val="clear" w:pos="720"/>
        </w:tabs>
      </w:pPr>
      <w:r>
        <w:t>Clause 3, after line 19 insert—</w:t>
      </w:r>
    </w:p>
    <w:p w:rsidR="00622D3B" w:rsidRDefault="00622D3B" w:rsidP="00622D3B">
      <w:pPr>
        <w:pStyle w:val="AmendHeading1"/>
        <w:tabs>
          <w:tab w:val="right" w:pos="1701"/>
        </w:tabs>
        <w:ind w:left="1871" w:hanging="1871"/>
      </w:pPr>
      <w:r>
        <w:tab/>
      </w:r>
      <w:r w:rsidR="00C032E7">
        <w:t>'</w:t>
      </w:r>
      <w:r w:rsidRPr="004D323A">
        <w:t>( )</w:t>
      </w:r>
      <w:r>
        <w:tab/>
        <w:t xml:space="preserve">In section 1.3(1) of the </w:t>
      </w:r>
      <w:r w:rsidRPr="004D323A">
        <w:rPr>
          <w:b/>
        </w:rPr>
        <w:t>Gambling Regulation Act 2003</w:t>
      </w:r>
      <w:r>
        <w:t xml:space="preserve">, </w:t>
      </w:r>
      <w:r w:rsidRPr="004D323A">
        <w:rPr>
          <w:b/>
        </w:rPr>
        <w:t>insert</w:t>
      </w:r>
      <w:r>
        <w:t xml:space="preserve"> the following definition—</w:t>
      </w:r>
    </w:p>
    <w:p w:rsidR="00622D3B" w:rsidRDefault="00622D3B" w:rsidP="00622D3B">
      <w:pPr>
        <w:pStyle w:val="AmendDefinition1"/>
      </w:pPr>
      <w:r>
        <w:t>"</w:t>
      </w:r>
      <w:r w:rsidRPr="004D323A">
        <w:rPr>
          <w:b/>
          <w:i/>
        </w:rPr>
        <w:t>wagering and betting operator</w:t>
      </w:r>
      <w:r>
        <w:t xml:space="preserve"> means the company (if any) appointed under section 4.3A.15A as operator of the wagering and betting licence;".</w:t>
      </w:r>
      <w:r w:rsidR="00C032E7">
        <w:t>'</w:t>
      </w:r>
      <w:r>
        <w:t>.</w:t>
      </w:r>
    </w:p>
    <w:p w:rsidR="00622D3B" w:rsidRDefault="00622D3B" w:rsidP="00622D3B">
      <w:pPr>
        <w:pStyle w:val="ListParagraph"/>
        <w:numPr>
          <w:ilvl w:val="0"/>
          <w:numId w:val="20"/>
        </w:numPr>
        <w:tabs>
          <w:tab w:val="clear" w:pos="720"/>
        </w:tabs>
      </w:pPr>
      <w:r>
        <w:t>Insert the following New Clauses to follow clause 11—</w:t>
      </w:r>
    </w:p>
    <w:p w:rsidR="00622D3B" w:rsidRDefault="00622D3B" w:rsidP="00622D3B">
      <w:pPr>
        <w:pStyle w:val="AmendHeading1s"/>
        <w:tabs>
          <w:tab w:val="right" w:pos="1701"/>
        </w:tabs>
        <w:ind w:left="1871" w:hanging="1871"/>
      </w:pPr>
      <w:r>
        <w:tab/>
      </w:r>
      <w:r w:rsidR="00C032E7" w:rsidRPr="00C032E7">
        <w:rPr>
          <w:b w:val="0"/>
        </w:rPr>
        <w:t>'</w:t>
      </w:r>
      <w:r w:rsidRPr="00D11A88">
        <w:t>AA</w:t>
      </w:r>
      <w:r>
        <w:tab/>
        <w:t>New sections 4.3A.15A to 4.3A</w:t>
      </w:r>
      <w:r w:rsidR="00412AFF">
        <w:t>.</w:t>
      </w:r>
      <w:bookmarkStart w:id="5" w:name="_GoBack"/>
      <w:bookmarkEnd w:id="5"/>
      <w:r>
        <w:t>15C inserted</w:t>
      </w:r>
    </w:p>
    <w:p w:rsidR="00622D3B" w:rsidRDefault="00622D3B" w:rsidP="00622D3B">
      <w:pPr>
        <w:pStyle w:val="AmendHeading1"/>
        <w:ind w:left="1871"/>
      </w:pPr>
      <w:r>
        <w:t xml:space="preserve">After section 4.3A.15 of the </w:t>
      </w:r>
      <w:r w:rsidRPr="00D11A88">
        <w:rPr>
          <w:b/>
        </w:rPr>
        <w:t>Gambling Regulation Act 2003 insert</w:t>
      </w:r>
      <w:r>
        <w:t>—</w:t>
      </w:r>
    </w:p>
    <w:p w:rsidR="00622D3B" w:rsidRDefault="00622D3B" w:rsidP="00622D3B">
      <w:pPr>
        <w:pStyle w:val="AmendHeading1s"/>
        <w:tabs>
          <w:tab w:val="right" w:pos="1701"/>
        </w:tabs>
        <w:ind w:left="1871" w:hanging="1871"/>
      </w:pPr>
      <w:r>
        <w:tab/>
      </w:r>
      <w:r>
        <w:tab/>
      </w:r>
      <w:r w:rsidR="00C032E7" w:rsidRPr="00C032E7">
        <w:rPr>
          <w:b w:val="0"/>
        </w:rPr>
        <w:t>"</w:t>
      </w:r>
      <w:r w:rsidRPr="00807372">
        <w:t>4.3A.15A</w:t>
      </w:r>
      <w:r>
        <w:tab/>
      </w:r>
      <w:r w:rsidR="00640407">
        <w:t xml:space="preserve">  </w:t>
      </w:r>
      <w:r>
        <w:t>Appointment of wagering and betting operator</w:t>
      </w:r>
    </w:p>
    <w:p w:rsidR="00622D3B" w:rsidRDefault="00622D3B" w:rsidP="00622D3B">
      <w:pPr>
        <w:pStyle w:val="AmendHeading3"/>
        <w:tabs>
          <w:tab w:val="right" w:pos="2778"/>
        </w:tabs>
        <w:ind w:left="2891" w:hanging="2891"/>
      </w:pPr>
      <w:r>
        <w:tab/>
      </w:r>
      <w:r w:rsidRPr="00EE13B5">
        <w:t>(1)</w:t>
      </w:r>
      <w:r>
        <w:tab/>
        <w:t>Subject to section 4.3A.15B, the wagering and betting licensee may, by notice in writing given to the Commission, appoint as operator of the wagering and betting licence a company that—</w:t>
      </w:r>
    </w:p>
    <w:p w:rsidR="00622D3B" w:rsidRDefault="00622D3B" w:rsidP="00622D3B">
      <w:pPr>
        <w:pStyle w:val="AmendHeading4"/>
        <w:tabs>
          <w:tab w:val="clear" w:pos="720"/>
          <w:tab w:val="right" w:pos="3288"/>
        </w:tabs>
        <w:ind w:left="3402" w:hanging="3402"/>
      </w:pPr>
      <w:r>
        <w:tab/>
      </w:r>
      <w:r w:rsidRPr="00EE13B5">
        <w:t>(a)</w:t>
      </w:r>
      <w:r>
        <w:tab/>
        <w:t>is a wholly-owned subsidiary of the licensee; and</w:t>
      </w:r>
    </w:p>
    <w:p w:rsidR="00622D3B" w:rsidRDefault="00622D3B" w:rsidP="00622D3B">
      <w:pPr>
        <w:pStyle w:val="AmendHeading4"/>
        <w:tabs>
          <w:tab w:val="clear" w:pos="720"/>
          <w:tab w:val="right" w:pos="3288"/>
        </w:tabs>
        <w:ind w:left="3402" w:hanging="3402"/>
      </w:pPr>
      <w:r>
        <w:tab/>
      </w:r>
      <w:r w:rsidRPr="00807372">
        <w:t>(b)</w:t>
      </w:r>
      <w:r>
        <w:tab/>
        <w:t>has a physical place of business in Victoria; and</w:t>
      </w:r>
    </w:p>
    <w:p w:rsidR="00622D3B" w:rsidRDefault="00622D3B" w:rsidP="00622D3B">
      <w:pPr>
        <w:pStyle w:val="AmendHeading4"/>
        <w:tabs>
          <w:tab w:val="clear" w:pos="720"/>
          <w:tab w:val="right" w:pos="3288"/>
        </w:tabs>
        <w:ind w:left="3402" w:hanging="3402"/>
      </w:pPr>
      <w:r>
        <w:tab/>
      </w:r>
      <w:r w:rsidRPr="00807372">
        <w:t>(c)</w:t>
      </w:r>
      <w:r>
        <w:tab/>
        <w:t>is approved by the Commission.</w:t>
      </w:r>
    </w:p>
    <w:p w:rsidR="00622D3B" w:rsidRDefault="00622D3B" w:rsidP="00622D3B">
      <w:pPr>
        <w:pStyle w:val="AmendHeading3"/>
        <w:tabs>
          <w:tab w:val="right" w:pos="2778"/>
        </w:tabs>
        <w:ind w:left="2891" w:hanging="2891"/>
      </w:pPr>
      <w:r>
        <w:tab/>
      </w:r>
      <w:r w:rsidRPr="00EE13B5">
        <w:t>(2)</w:t>
      </w:r>
      <w:r>
        <w:tab/>
        <w:t>A company appointed as operator ceases to be the operator on ceasing to be a wholly-owned subsidiary of the licensee.</w:t>
      </w:r>
    </w:p>
    <w:p w:rsidR="00622D3B" w:rsidRDefault="00622D3B" w:rsidP="00622D3B">
      <w:pPr>
        <w:pStyle w:val="AmendHeading3"/>
        <w:tabs>
          <w:tab w:val="right" w:pos="2778"/>
        </w:tabs>
        <w:ind w:left="2891" w:hanging="2891"/>
      </w:pPr>
      <w:r>
        <w:tab/>
      </w:r>
      <w:r w:rsidRPr="00EE13B5">
        <w:t>(3)</w:t>
      </w:r>
      <w:r>
        <w:tab/>
        <w:t>The licensee may, at any time by notice in writing given to the Commission, revoke the appointment of an operator under this section.</w:t>
      </w:r>
    </w:p>
    <w:p w:rsidR="00622D3B" w:rsidRDefault="00622D3B" w:rsidP="00622D3B">
      <w:pPr>
        <w:pStyle w:val="AmendHeading3"/>
        <w:tabs>
          <w:tab w:val="right" w:pos="2778"/>
        </w:tabs>
        <w:ind w:left="2891" w:hanging="2891"/>
      </w:pPr>
      <w:r>
        <w:tab/>
      </w:r>
      <w:r w:rsidRPr="00EE13B5">
        <w:t>(4)</w:t>
      </w:r>
      <w:r>
        <w:tab/>
        <w:t>The appointment of an operator under this section does not affect any function or obligation of the licensee under a gaming Act or gaming regulations.</w:t>
      </w:r>
    </w:p>
    <w:p w:rsidR="00622D3B" w:rsidRDefault="00622D3B" w:rsidP="00622D3B">
      <w:pPr>
        <w:pStyle w:val="AmendHeading1s"/>
        <w:tabs>
          <w:tab w:val="right" w:pos="1701"/>
        </w:tabs>
        <w:ind w:left="1871" w:hanging="1871"/>
      </w:pPr>
      <w:r>
        <w:tab/>
      </w:r>
      <w:r>
        <w:tab/>
      </w:r>
      <w:r w:rsidRPr="00BD5595">
        <w:t>4.3A.15B</w:t>
      </w:r>
      <w:r>
        <w:tab/>
      </w:r>
      <w:r w:rsidR="00640407">
        <w:t xml:space="preserve">  </w:t>
      </w:r>
      <w:r>
        <w:t>Approval of wholly-owned subsidiary</w:t>
      </w:r>
    </w:p>
    <w:p w:rsidR="00622D3B" w:rsidRDefault="00622D3B" w:rsidP="00622D3B">
      <w:pPr>
        <w:pStyle w:val="AmendHeading3"/>
        <w:ind w:left="2891"/>
      </w:pPr>
      <w:r>
        <w:t xml:space="preserve">On application by the wagering and betting licensee, the Commission may approve a wholly-owned subsidiary of the </w:t>
      </w:r>
      <w:r>
        <w:lastRenderedPageBreak/>
        <w:t>licensee for appointment under section 4.3A.15A if satisfied that the appointment would not result in a person who is not currently an associate of the licensee becoming an associate of the licensee.</w:t>
      </w:r>
    </w:p>
    <w:p w:rsidR="00FA6DAE" w:rsidRDefault="00FA6DAE" w:rsidP="00FA6DAE">
      <w:pPr>
        <w:pStyle w:val="AmendHeading1s"/>
        <w:tabs>
          <w:tab w:val="right" w:pos="1701"/>
        </w:tabs>
        <w:ind w:left="1871" w:hanging="1871"/>
      </w:pPr>
      <w:r>
        <w:tab/>
      </w:r>
      <w:r>
        <w:tab/>
      </w:r>
      <w:r w:rsidRPr="00FA6DAE">
        <w:t>4.3A.15C</w:t>
      </w:r>
      <w:r>
        <w:tab/>
      </w:r>
      <w:r w:rsidR="00640407">
        <w:t xml:space="preserve">  </w:t>
      </w:r>
      <w:r>
        <w:t>Rights and obligations of wagering and betting operator</w:t>
      </w:r>
    </w:p>
    <w:p w:rsidR="00FA6DAE" w:rsidRDefault="00FA6DAE" w:rsidP="00FA6DAE">
      <w:pPr>
        <w:pStyle w:val="AmendHeading3"/>
        <w:tabs>
          <w:tab w:val="right" w:pos="2778"/>
        </w:tabs>
        <w:ind w:left="2891" w:hanging="2891"/>
      </w:pPr>
      <w:r>
        <w:tab/>
      </w:r>
      <w:r w:rsidRPr="00FA6DAE">
        <w:t>(1)</w:t>
      </w:r>
      <w:r>
        <w:tab/>
        <w:t xml:space="preserve">The wagering and betting operator is authorised to conduct, subject to this Act and the regulations, the </w:t>
      </w:r>
      <w:r w:rsidRPr="00640407">
        <w:rPr>
          <w:b/>
        </w:rPr>
        <w:t>Racing Act 1958</w:t>
      </w:r>
      <w:r>
        <w:t xml:space="preserve"> and any conditions to which the wagering and betting licence is subject, any activities that the wagering and betting licensee is authorised to conduct under the licence.</w:t>
      </w:r>
    </w:p>
    <w:p w:rsidR="00FA6DAE" w:rsidRDefault="00FA6DAE" w:rsidP="00FA6DAE">
      <w:pPr>
        <w:pStyle w:val="AmendHeading3"/>
        <w:tabs>
          <w:tab w:val="right" w:pos="2778"/>
        </w:tabs>
        <w:ind w:left="2891" w:hanging="2891"/>
      </w:pPr>
      <w:r>
        <w:tab/>
      </w:r>
      <w:r w:rsidRPr="00FA6DAE">
        <w:t>(2)</w:t>
      </w:r>
      <w:r>
        <w:tab/>
        <w:t xml:space="preserve">In conducting activities under the wagering and betting licence, the wagering and betting operator has all of the rights of the wagering and betting licensee, and is subject to all of the obligations of the wagering and betting licensee, under this Act, the regulations, the </w:t>
      </w:r>
      <w:r w:rsidRPr="00FA6DAE">
        <w:rPr>
          <w:b/>
        </w:rPr>
        <w:t>Racing Act 1958</w:t>
      </w:r>
      <w:r>
        <w:t xml:space="preserve"> </w:t>
      </w:r>
      <w:r w:rsidR="00CA0B0A">
        <w:t xml:space="preserve">and </w:t>
      </w:r>
      <w:r>
        <w:t>the licence (other than an obligation of the licensee to pay an amount under Part 6 of this Chapter).</w:t>
      </w:r>
    </w:p>
    <w:p w:rsidR="00FA6DAE" w:rsidRDefault="00FA6DAE" w:rsidP="00FA6DAE">
      <w:pPr>
        <w:pStyle w:val="AmendHeading3"/>
        <w:tabs>
          <w:tab w:val="right" w:pos="2778"/>
        </w:tabs>
        <w:ind w:left="2891" w:hanging="2891"/>
      </w:pPr>
      <w:r>
        <w:tab/>
      </w:r>
      <w:r w:rsidRPr="00FA6DAE">
        <w:t>(3)</w:t>
      </w:r>
      <w:r>
        <w:tab/>
        <w:t xml:space="preserve">If the wagering and betting operator performs any obligation of the wagering and betting licensee under this Act, the regulations, the </w:t>
      </w:r>
      <w:r w:rsidRPr="00FA6DAE">
        <w:rPr>
          <w:b/>
        </w:rPr>
        <w:t>Racing Act 1958</w:t>
      </w:r>
      <w:r>
        <w:t xml:space="preserve"> </w:t>
      </w:r>
      <w:r w:rsidR="00CA0B0A">
        <w:t>or the licence</w:t>
      </w:r>
      <w:r>
        <w:t xml:space="preserve">, </w:t>
      </w:r>
      <w:r w:rsidR="00CA0B0A">
        <w:t>th</w:t>
      </w:r>
      <w:r w:rsidR="006E0BA3">
        <w:t xml:space="preserve">e </w:t>
      </w:r>
      <w:r w:rsidR="00D143F5">
        <w:t>licensee's obligation is discharged.</w:t>
      </w:r>
    </w:p>
    <w:p w:rsidR="00FA6DAE" w:rsidRDefault="00FA6DAE" w:rsidP="00FA6DAE">
      <w:pPr>
        <w:pStyle w:val="AmendHeading3"/>
        <w:tabs>
          <w:tab w:val="right" w:pos="2778"/>
        </w:tabs>
        <w:ind w:left="2891" w:hanging="2891"/>
      </w:pPr>
      <w:r>
        <w:tab/>
      </w:r>
      <w:r w:rsidRPr="00FA6DAE">
        <w:t>(4)</w:t>
      </w:r>
      <w:r>
        <w:tab/>
        <w:t>For the purposes of this Act—</w:t>
      </w:r>
    </w:p>
    <w:p w:rsidR="00FA6DAE" w:rsidRDefault="00F634F7" w:rsidP="00F634F7">
      <w:pPr>
        <w:pStyle w:val="AmendHeading4"/>
        <w:tabs>
          <w:tab w:val="clear" w:pos="720"/>
          <w:tab w:val="right" w:pos="3288"/>
        </w:tabs>
        <w:ind w:left="3402" w:hanging="3402"/>
      </w:pPr>
      <w:r>
        <w:tab/>
      </w:r>
      <w:r w:rsidR="00FA6DAE" w:rsidRPr="00F634F7">
        <w:t>(a)</w:t>
      </w:r>
      <w:r w:rsidR="00FA6DAE">
        <w:tab/>
        <w:t xml:space="preserve">a reference in Part 6 of this Chapter to any totalisator, approved betting competition or approved simulated racing event conducted by the wagering and betting licensee includes a reference to any totalisator, approved betting competition or approved simulated racing event conducted by the wagering and betting </w:t>
      </w:r>
      <w:r>
        <w:t>operator; and</w:t>
      </w:r>
    </w:p>
    <w:p w:rsidR="00F634F7" w:rsidRDefault="00F634F7" w:rsidP="00F634F7">
      <w:pPr>
        <w:pStyle w:val="AmendHeading4"/>
        <w:tabs>
          <w:tab w:val="clear" w:pos="720"/>
          <w:tab w:val="right" w:pos="3288"/>
        </w:tabs>
        <w:ind w:left="3402" w:hanging="3402"/>
      </w:pPr>
      <w:r>
        <w:tab/>
      </w:r>
      <w:r w:rsidRPr="00F634F7">
        <w:t>(</w:t>
      </w:r>
      <w:r>
        <w:t>b</w:t>
      </w:r>
      <w:r w:rsidRPr="00F634F7">
        <w:t>)</w:t>
      </w:r>
      <w:r>
        <w:tab/>
        <w:t>a reference in section 4.6.6B to betting exchange commissions earned by the wagering and betting licensee includes a reference to betting exchange commissions earned by the wagering and betting operator.</w:t>
      </w:r>
    </w:p>
    <w:p w:rsidR="00F634F7" w:rsidRPr="00F634F7" w:rsidRDefault="00F634F7" w:rsidP="00F634F7">
      <w:pPr>
        <w:pStyle w:val="AmendHeading3"/>
        <w:tabs>
          <w:tab w:val="right" w:pos="2778"/>
        </w:tabs>
        <w:ind w:left="2891" w:hanging="2891"/>
      </w:pPr>
      <w:r>
        <w:tab/>
      </w:r>
      <w:r w:rsidRPr="00F634F7">
        <w:t>(5)</w:t>
      </w:r>
      <w:r w:rsidRPr="00F634F7">
        <w:tab/>
      </w:r>
      <w:r>
        <w:t xml:space="preserve">A reference in section 115(2)(ba) of the </w:t>
      </w:r>
      <w:r w:rsidRPr="00F634F7">
        <w:rPr>
          <w:b/>
        </w:rPr>
        <w:t>Liquor Control Reform Act 1998</w:t>
      </w:r>
      <w:r>
        <w:t xml:space="preserve"> to the holder of the wagering and betting licence includes a reference to the wagering and betting operator.".</w:t>
      </w:r>
    </w:p>
    <w:p w:rsidR="00F634F7" w:rsidRDefault="00F634F7" w:rsidP="00F634F7">
      <w:pPr>
        <w:pStyle w:val="AmendHeading1s"/>
        <w:tabs>
          <w:tab w:val="right" w:pos="1701"/>
        </w:tabs>
        <w:ind w:left="1871" w:hanging="1871"/>
      </w:pPr>
      <w:r>
        <w:tab/>
      </w:r>
      <w:r w:rsidRPr="00F634F7">
        <w:t>BB</w:t>
      </w:r>
      <w:r>
        <w:tab/>
        <w:t>Consequential amendments regarding wagering and betting operator</w:t>
      </w:r>
    </w:p>
    <w:p w:rsidR="00F634F7" w:rsidRDefault="00E95459" w:rsidP="00E95459">
      <w:pPr>
        <w:pStyle w:val="AmendHeading1"/>
        <w:tabs>
          <w:tab w:val="right" w:pos="1701"/>
        </w:tabs>
        <w:ind w:left="1871" w:hanging="1871"/>
      </w:pPr>
      <w:r>
        <w:tab/>
      </w:r>
      <w:r w:rsidRPr="00E95459">
        <w:t>(1)</w:t>
      </w:r>
      <w:r w:rsidRPr="00E95459">
        <w:tab/>
      </w:r>
      <w:r>
        <w:t>In section 4.3A.26</w:t>
      </w:r>
      <w:r w:rsidR="0019122F">
        <w:t xml:space="preserve"> of the </w:t>
      </w:r>
      <w:r w:rsidR="0019122F" w:rsidRPr="00C83A15">
        <w:rPr>
          <w:b/>
        </w:rPr>
        <w:t>Gambling Regulation Act 2003</w:t>
      </w:r>
      <w:r w:rsidR="0019122F">
        <w:t>—</w:t>
      </w:r>
    </w:p>
    <w:p w:rsidR="0019122F" w:rsidRDefault="0019122F" w:rsidP="0019122F">
      <w:pPr>
        <w:pStyle w:val="AmendHeading2"/>
        <w:tabs>
          <w:tab w:val="clear" w:pos="720"/>
          <w:tab w:val="right" w:pos="2268"/>
        </w:tabs>
        <w:ind w:left="2381" w:hanging="2381"/>
      </w:pPr>
      <w:r>
        <w:tab/>
      </w:r>
      <w:r w:rsidRPr="0019122F">
        <w:t>(a)</w:t>
      </w:r>
      <w:r>
        <w:tab/>
        <w:t xml:space="preserve">in paragraphs (a) and (b), after "licensee" </w:t>
      </w:r>
      <w:r w:rsidRPr="0019122F">
        <w:rPr>
          <w:b/>
        </w:rPr>
        <w:t>insert</w:t>
      </w:r>
      <w:r>
        <w:t xml:space="preserve"> "or operator";</w:t>
      </w:r>
    </w:p>
    <w:p w:rsidR="0019122F" w:rsidRDefault="0019122F" w:rsidP="0019122F">
      <w:pPr>
        <w:pStyle w:val="AmendHeading2"/>
        <w:tabs>
          <w:tab w:val="clear" w:pos="720"/>
          <w:tab w:val="right" w:pos="2268"/>
        </w:tabs>
        <w:ind w:left="2381" w:hanging="2381"/>
      </w:pPr>
      <w:r>
        <w:tab/>
      </w:r>
      <w:r w:rsidRPr="0019122F">
        <w:t>(b)</w:t>
      </w:r>
      <w:r w:rsidRPr="0019122F">
        <w:tab/>
      </w:r>
      <w:r w:rsidR="00C33D8C">
        <w:t xml:space="preserve">in paragraph (c), for "licensee, or an associate of the licensee" </w:t>
      </w:r>
      <w:r w:rsidR="00C33D8C" w:rsidRPr="00C33D8C">
        <w:rPr>
          <w:b/>
        </w:rPr>
        <w:t>substitute</w:t>
      </w:r>
      <w:r w:rsidR="00C33D8C">
        <w:t xml:space="preserve"> "licensee or operator, or an associate of the licensee or operator";</w:t>
      </w:r>
    </w:p>
    <w:p w:rsidR="00C33D8C" w:rsidRDefault="00C33D8C" w:rsidP="00C33D8C">
      <w:pPr>
        <w:pStyle w:val="AmendHeading2"/>
        <w:tabs>
          <w:tab w:val="clear" w:pos="720"/>
          <w:tab w:val="right" w:pos="2268"/>
        </w:tabs>
        <w:ind w:left="2381" w:hanging="2381"/>
      </w:pPr>
      <w:r>
        <w:lastRenderedPageBreak/>
        <w:tab/>
      </w:r>
      <w:r w:rsidRPr="00C33D8C">
        <w:t>(c)</w:t>
      </w:r>
      <w:r w:rsidRPr="00C33D8C">
        <w:tab/>
      </w:r>
      <w:r>
        <w:t xml:space="preserve">in paragraphs </w:t>
      </w:r>
      <w:r w:rsidR="00640407">
        <w:t xml:space="preserve">(d), </w:t>
      </w:r>
      <w:r>
        <w:t xml:space="preserve">(e), (f) and (g), after "licensee" (wherever occurring) </w:t>
      </w:r>
      <w:r w:rsidRPr="0019122F">
        <w:rPr>
          <w:b/>
        </w:rPr>
        <w:t>insert</w:t>
      </w:r>
      <w:r>
        <w:t xml:space="preserve"> "or operator";</w:t>
      </w:r>
    </w:p>
    <w:p w:rsidR="00C33D8C" w:rsidRDefault="00C33D8C" w:rsidP="00C33D8C">
      <w:pPr>
        <w:pStyle w:val="AmendHeading2"/>
        <w:tabs>
          <w:tab w:val="clear" w:pos="720"/>
          <w:tab w:val="right" w:pos="2268"/>
        </w:tabs>
        <w:ind w:left="2381" w:hanging="2381"/>
      </w:pPr>
      <w:r>
        <w:tab/>
      </w:r>
      <w:r w:rsidRPr="00C33D8C">
        <w:t>(d)</w:t>
      </w:r>
      <w:r w:rsidRPr="00C33D8C">
        <w:tab/>
      </w:r>
      <w:r>
        <w:t>in paragraph (i)—</w:t>
      </w:r>
    </w:p>
    <w:p w:rsidR="00C33D8C" w:rsidRDefault="00C33D8C" w:rsidP="00C33D8C">
      <w:pPr>
        <w:pStyle w:val="AmendHeading3"/>
        <w:tabs>
          <w:tab w:val="right" w:pos="2778"/>
        </w:tabs>
        <w:ind w:left="2891" w:hanging="2891"/>
      </w:pPr>
      <w:r>
        <w:tab/>
      </w:r>
      <w:r w:rsidRPr="00C33D8C">
        <w:t>(i)</w:t>
      </w:r>
      <w:r w:rsidRPr="00C33D8C">
        <w:tab/>
      </w:r>
      <w:r>
        <w:t xml:space="preserve">after "licensee" </w:t>
      </w:r>
      <w:r w:rsidRPr="0019122F">
        <w:rPr>
          <w:b/>
        </w:rPr>
        <w:t>insert</w:t>
      </w:r>
      <w:r>
        <w:t xml:space="preserve"> "or operator";</w:t>
      </w:r>
    </w:p>
    <w:p w:rsidR="00C33D8C" w:rsidRPr="00C33D8C" w:rsidRDefault="00C33D8C" w:rsidP="00C33D8C">
      <w:pPr>
        <w:pStyle w:val="AmendHeading3"/>
        <w:tabs>
          <w:tab w:val="right" w:pos="2778"/>
        </w:tabs>
        <w:ind w:left="2891" w:hanging="2891"/>
      </w:pPr>
      <w:r>
        <w:tab/>
      </w:r>
      <w:r w:rsidRPr="00C33D8C">
        <w:t>(ii)</w:t>
      </w:r>
      <w:r>
        <w:tab/>
        <w:t xml:space="preserve">after "licensee's" </w:t>
      </w:r>
      <w:r w:rsidRPr="0019122F">
        <w:rPr>
          <w:b/>
        </w:rPr>
        <w:t>insert</w:t>
      </w:r>
      <w:r>
        <w:t xml:space="preserve"> "or operator's".</w:t>
      </w:r>
    </w:p>
    <w:p w:rsidR="00E95459" w:rsidRDefault="00F17B27" w:rsidP="00F17B27">
      <w:pPr>
        <w:pStyle w:val="AmendHeading1"/>
        <w:tabs>
          <w:tab w:val="right" w:pos="1701"/>
        </w:tabs>
        <w:ind w:left="1871" w:hanging="1871"/>
      </w:pPr>
      <w:r>
        <w:tab/>
      </w:r>
      <w:r w:rsidRPr="00F17B27">
        <w:t>(2)</w:t>
      </w:r>
      <w:r w:rsidRPr="00F17B27">
        <w:tab/>
      </w:r>
      <w:r>
        <w:t xml:space="preserve">In section 4.3A.27 of the </w:t>
      </w:r>
      <w:r w:rsidRPr="00C83A15">
        <w:rPr>
          <w:b/>
        </w:rPr>
        <w:t>Gambling Regulation Act 2003</w:t>
      </w:r>
      <w:r>
        <w:t>—</w:t>
      </w:r>
    </w:p>
    <w:p w:rsidR="00416765" w:rsidRDefault="00416765" w:rsidP="00416765">
      <w:pPr>
        <w:pStyle w:val="AmendHeading2"/>
        <w:tabs>
          <w:tab w:val="clear" w:pos="720"/>
          <w:tab w:val="right" w:pos="2268"/>
        </w:tabs>
        <w:ind w:left="2381" w:hanging="2381"/>
      </w:pPr>
      <w:r>
        <w:tab/>
      </w:r>
      <w:r w:rsidRPr="00416765">
        <w:t>(a)</w:t>
      </w:r>
      <w:r>
        <w:tab/>
        <w:t>in subsection (1)—</w:t>
      </w:r>
    </w:p>
    <w:p w:rsidR="00416765" w:rsidRDefault="00416765" w:rsidP="00416765">
      <w:pPr>
        <w:pStyle w:val="AmendHeading3"/>
        <w:tabs>
          <w:tab w:val="right" w:pos="2778"/>
        </w:tabs>
        <w:ind w:left="2891" w:hanging="2891"/>
      </w:pPr>
      <w:r>
        <w:tab/>
      </w:r>
      <w:r w:rsidRPr="00416765">
        <w:t>(i)</w:t>
      </w:r>
      <w:r>
        <w:tab/>
        <w:t xml:space="preserve">after "licensee" (where first occurring) </w:t>
      </w:r>
      <w:r w:rsidRPr="00416765">
        <w:rPr>
          <w:b/>
        </w:rPr>
        <w:t>insert</w:t>
      </w:r>
      <w:r>
        <w:t xml:space="preserve"> "and the wagering and betting operator";</w:t>
      </w:r>
    </w:p>
    <w:p w:rsidR="00416765" w:rsidRDefault="00416765" w:rsidP="00416765">
      <w:pPr>
        <w:pStyle w:val="AmendHeading3"/>
        <w:tabs>
          <w:tab w:val="right" w:pos="2778"/>
        </w:tabs>
        <w:ind w:left="2891" w:hanging="2891"/>
      </w:pPr>
      <w:r>
        <w:tab/>
      </w:r>
      <w:r w:rsidRPr="00416765">
        <w:t>(ii)</w:t>
      </w:r>
      <w:r w:rsidRPr="00416765">
        <w:tab/>
      </w:r>
      <w:r>
        <w:t xml:space="preserve">after "licensee" (where secondly occurring) </w:t>
      </w:r>
      <w:r w:rsidRPr="00416765">
        <w:rPr>
          <w:b/>
        </w:rPr>
        <w:t>insert</w:t>
      </w:r>
      <w:r>
        <w:t xml:space="preserve"> "and the operator";</w:t>
      </w:r>
    </w:p>
    <w:p w:rsidR="00F17B27" w:rsidRDefault="001624C4" w:rsidP="001624C4">
      <w:pPr>
        <w:pStyle w:val="AmendHeading2"/>
        <w:tabs>
          <w:tab w:val="clear" w:pos="720"/>
          <w:tab w:val="right" w:pos="2268"/>
        </w:tabs>
        <w:ind w:left="2381" w:hanging="2381"/>
      </w:pPr>
      <w:r>
        <w:tab/>
      </w:r>
      <w:r w:rsidRPr="001624C4">
        <w:t>(</w:t>
      </w:r>
      <w:r w:rsidR="000120D2">
        <w:t>b</w:t>
      </w:r>
      <w:r w:rsidRPr="001624C4">
        <w:t>)</w:t>
      </w:r>
      <w:r w:rsidRPr="001624C4">
        <w:tab/>
      </w:r>
      <w:r>
        <w:t>in subsection</w:t>
      </w:r>
      <w:r w:rsidR="000120D2">
        <w:t>s (2),</w:t>
      </w:r>
      <w:r>
        <w:t xml:space="preserve"> (3)(a)(i) and (ii), </w:t>
      </w:r>
      <w:r w:rsidR="000120D2">
        <w:t xml:space="preserve">(5), (6)(a) and (7), </w:t>
      </w:r>
      <w:r>
        <w:t>after "licensee"</w:t>
      </w:r>
      <w:r w:rsidR="000120D2">
        <w:t xml:space="preserve"> (wherever occurring)</w:t>
      </w:r>
      <w:r>
        <w:t xml:space="preserve"> </w:t>
      </w:r>
      <w:r w:rsidRPr="001624C4">
        <w:rPr>
          <w:b/>
        </w:rPr>
        <w:t>insert</w:t>
      </w:r>
      <w:r>
        <w:t xml:space="preserve"> "or operator"</w:t>
      </w:r>
      <w:r w:rsidR="000120D2">
        <w:t>.</w:t>
      </w:r>
    </w:p>
    <w:p w:rsidR="00416765" w:rsidRDefault="00416765" w:rsidP="00416765">
      <w:pPr>
        <w:pStyle w:val="AmendHeading1"/>
        <w:tabs>
          <w:tab w:val="right" w:pos="1701"/>
        </w:tabs>
        <w:ind w:left="1871" w:hanging="1871"/>
      </w:pPr>
      <w:r>
        <w:tab/>
      </w:r>
      <w:r w:rsidRPr="00C83A15">
        <w:t>(</w:t>
      </w:r>
      <w:r>
        <w:t>3</w:t>
      </w:r>
      <w:r w:rsidRPr="00C83A15">
        <w:t>)</w:t>
      </w:r>
      <w:r>
        <w:tab/>
        <w:t>In section 4.3A.28</w:t>
      </w:r>
      <w:r w:rsidR="009B1E11">
        <w:t>(1), (2) and (3)</w:t>
      </w:r>
      <w:r>
        <w:t xml:space="preserve"> of the </w:t>
      </w:r>
      <w:r w:rsidRPr="00C83A15">
        <w:rPr>
          <w:b/>
        </w:rPr>
        <w:t>Gambling Regulation Act 2003</w:t>
      </w:r>
      <w:r>
        <w:t xml:space="preserve">, </w:t>
      </w:r>
      <w:r w:rsidR="000120D2">
        <w:t>after</w:t>
      </w:r>
      <w:r>
        <w:t xml:space="preserve"> "licensee"</w:t>
      </w:r>
      <w:r w:rsidR="000120D2">
        <w:t xml:space="preserve"> (wherever occurring)</w:t>
      </w:r>
      <w:r>
        <w:t xml:space="preserve"> </w:t>
      </w:r>
      <w:r w:rsidR="000120D2" w:rsidRPr="000120D2">
        <w:rPr>
          <w:b/>
        </w:rPr>
        <w:t>insert</w:t>
      </w:r>
      <w:r>
        <w:t xml:space="preserve"> "or operator".</w:t>
      </w:r>
    </w:p>
    <w:p w:rsidR="00E95459" w:rsidRDefault="00C83A15" w:rsidP="00C83A15">
      <w:pPr>
        <w:pStyle w:val="AmendHeading1"/>
        <w:tabs>
          <w:tab w:val="right" w:pos="1701"/>
        </w:tabs>
        <w:ind w:left="1871" w:hanging="1871"/>
      </w:pPr>
      <w:r>
        <w:tab/>
      </w:r>
      <w:r w:rsidRPr="00C83A15">
        <w:t>(</w:t>
      </w:r>
      <w:r w:rsidR="00416765">
        <w:t>4</w:t>
      </w:r>
      <w:r w:rsidRPr="00C83A15">
        <w:t>)</w:t>
      </w:r>
      <w:r>
        <w:tab/>
        <w:t>In section 4.3A.29</w:t>
      </w:r>
      <w:r w:rsidR="00C032E7">
        <w:t>(1)</w:t>
      </w:r>
      <w:r>
        <w:t xml:space="preserve"> of the </w:t>
      </w:r>
      <w:r w:rsidRPr="00C83A15">
        <w:rPr>
          <w:b/>
        </w:rPr>
        <w:t>Gambling Regulation Act 2003</w:t>
      </w:r>
      <w:r>
        <w:t xml:space="preserve">, for "licensee or an executive officer of the licensee" </w:t>
      </w:r>
      <w:r w:rsidRPr="00C83A15">
        <w:rPr>
          <w:b/>
        </w:rPr>
        <w:t>substitute</w:t>
      </w:r>
      <w:r>
        <w:t xml:space="preserve"> "licensee or operator, or </w:t>
      </w:r>
      <w:r w:rsidR="00BF0995">
        <w:t xml:space="preserve">an </w:t>
      </w:r>
      <w:r>
        <w:t>executive officer of the licensee or operator,".</w:t>
      </w:r>
    </w:p>
    <w:p w:rsidR="00C83A15" w:rsidRDefault="00C83A15" w:rsidP="00C83A15">
      <w:pPr>
        <w:pStyle w:val="AmendHeading1"/>
        <w:tabs>
          <w:tab w:val="right" w:pos="1701"/>
        </w:tabs>
        <w:ind w:left="1871" w:hanging="1871"/>
      </w:pPr>
      <w:r>
        <w:tab/>
      </w:r>
      <w:r w:rsidRPr="00C83A15">
        <w:t>(</w:t>
      </w:r>
      <w:r w:rsidR="00416765">
        <w:t>5</w:t>
      </w:r>
      <w:r w:rsidRPr="00C83A15">
        <w:t>)</w:t>
      </w:r>
      <w:r>
        <w:tab/>
        <w:t>In sections 4.3A.39A(1) and (2) and 4.3A.39B(1)</w:t>
      </w:r>
      <w:r w:rsidR="00BF0995">
        <w:t>, (2)</w:t>
      </w:r>
      <w:r>
        <w:t xml:space="preserve"> and (3) of the </w:t>
      </w:r>
      <w:r w:rsidRPr="00C83A15">
        <w:rPr>
          <w:b/>
        </w:rPr>
        <w:t>Gambling Regulation Act 2003</w:t>
      </w:r>
      <w:r>
        <w:t xml:space="preserve">, after "licensee" (wherever occurring) </w:t>
      </w:r>
      <w:r w:rsidRPr="00C83A15">
        <w:rPr>
          <w:b/>
        </w:rPr>
        <w:t>insert</w:t>
      </w:r>
      <w:r>
        <w:t xml:space="preserve"> "or operator".</w:t>
      </w:r>
    </w:p>
    <w:p w:rsidR="00E95459" w:rsidRDefault="00C83A15" w:rsidP="00C83A15">
      <w:pPr>
        <w:pStyle w:val="AmendHeading1"/>
        <w:tabs>
          <w:tab w:val="right" w:pos="1701"/>
        </w:tabs>
        <w:ind w:left="1871" w:hanging="1871"/>
      </w:pPr>
      <w:r>
        <w:tab/>
      </w:r>
      <w:r w:rsidRPr="00C83A15">
        <w:t>(</w:t>
      </w:r>
      <w:r w:rsidR="00416765">
        <w:t>6</w:t>
      </w:r>
      <w:r w:rsidRPr="00C83A15">
        <w:t>)</w:t>
      </w:r>
      <w:r>
        <w:tab/>
        <w:t xml:space="preserve">In section 4.6.3(1A)(a) and (1B)(a) of the </w:t>
      </w:r>
      <w:r w:rsidRPr="00C83A15">
        <w:rPr>
          <w:b/>
        </w:rPr>
        <w:t>Gambling Regulation Act 2003</w:t>
      </w:r>
      <w:r w:rsidR="00D401DD">
        <w:t xml:space="preserve"> omit "or wagering operator".</w:t>
      </w:r>
    </w:p>
    <w:p w:rsidR="00D401DD" w:rsidRDefault="00D401DD" w:rsidP="00D401DD">
      <w:pPr>
        <w:pStyle w:val="AmendHeading1s"/>
        <w:tabs>
          <w:tab w:val="right" w:pos="1701"/>
        </w:tabs>
        <w:ind w:left="1871" w:hanging="1871"/>
      </w:pPr>
      <w:r>
        <w:tab/>
      </w:r>
      <w:r w:rsidRPr="00D401DD">
        <w:t>CC</w:t>
      </w:r>
      <w:r w:rsidRPr="00D401DD">
        <w:tab/>
      </w:r>
      <w:r>
        <w:t>Banking</w:t>
      </w:r>
    </w:p>
    <w:p w:rsidR="00D401DD" w:rsidRPr="00D401DD" w:rsidRDefault="00D401DD" w:rsidP="00D401DD">
      <w:pPr>
        <w:pStyle w:val="AmendHeading1"/>
        <w:ind w:left="1871"/>
      </w:pPr>
      <w:r>
        <w:t xml:space="preserve">After section 4.8.2(1A) of the </w:t>
      </w:r>
      <w:r w:rsidRPr="00D401DD">
        <w:rPr>
          <w:b/>
        </w:rPr>
        <w:t>Gambling Regulation Act 2003 insert</w:t>
      </w:r>
      <w:r>
        <w:t>—</w:t>
      </w:r>
    </w:p>
    <w:p w:rsidR="00D401DD" w:rsidRDefault="00D401DD" w:rsidP="00D401DD">
      <w:pPr>
        <w:pStyle w:val="AmendHeading2"/>
        <w:tabs>
          <w:tab w:val="clear" w:pos="720"/>
          <w:tab w:val="right" w:pos="2268"/>
        </w:tabs>
        <w:ind w:left="2381" w:hanging="2381"/>
      </w:pPr>
      <w:r>
        <w:tab/>
      </w:r>
      <w:r w:rsidRPr="00D401DD">
        <w:t>"(1B)</w:t>
      </w:r>
      <w:r>
        <w:tab/>
        <w:t>An account referred to in subsection (1A)(a)(i) or (ii) may, in addition to the amounts referred to in that subsection, contain any other amounts approved by the Commission.".</w:t>
      </w:r>
      <w:r w:rsidR="00C032E7">
        <w:t>'</w:t>
      </w:r>
      <w:r>
        <w:t>.</w:t>
      </w:r>
    </w:p>
    <w:p w:rsidR="004D323A" w:rsidRDefault="00D11A88" w:rsidP="004D323A">
      <w:pPr>
        <w:pStyle w:val="ListParagraph"/>
        <w:numPr>
          <w:ilvl w:val="0"/>
          <w:numId w:val="20"/>
        </w:numPr>
        <w:tabs>
          <w:tab w:val="clear" w:pos="720"/>
        </w:tabs>
      </w:pPr>
      <w:r>
        <w:t xml:space="preserve">Clause 17, line 15, </w:t>
      </w:r>
      <w:r w:rsidRPr="00C032E7">
        <w:t xml:space="preserve">omit </w:t>
      </w:r>
      <w:r>
        <w:t xml:space="preserve">"17" </w:t>
      </w:r>
      <w:r w:rsidRPr="00C032E7">
        <w:t>and insert</w:t>
      </w:r>
      <w:r>
        <w:t xml:space="preserve"> "</w:t>
      </w:r>
      <w:r w:rsidR="00B92C92">
        <w:t>20</w:t>
      </w:r>
      <w:r>
        <w:t>".</w:t>
      </w:r>
    </w:p>
    <w:p w:rsidR="00D11A88" w:rsidRPr="00C032E7" w:rsidRDefault="00D11A88" w:rsidP="004D323A">
      <w:pPr>
        <w:pStyle w:val="ListParagraph"/>
        <w:numPr>
          <w:ilvl w:val="0"/>
          <w:numId w:val="20"/>
        </w:numPr>
        <w:tabs>
          <w:tab w:val="clear" w:pos="720"/>
        </w:tabs>
      </w:pPr>
      <w:r>
        <w:t>Clause 32, lines 14 and 15</w:t>
      </w:r>
      <w:r w:rsidRPr="00C032E7">
        <w:t>, omit "</w:t>
      </w:r>
      <w:r w:rsidR="00C032E7">
        <w:t xml:space="preserve">the </w:t>
      </w:r>
      <w:r w:rsidRPr="00C032E7">
        <w:t>first</w:t>
      </w:r>
      <w:r>
        <w:t xml:space="preserve"> anniversary of its commencement" and </w:t>
      </w:r>
      <w:r w:rsidRPr="00C032E7">
        <w:t>insert "1 September 2013".</w:t>
      </w:r>
    </w:p>
    <w:p w:rsidR="004D323A" w:rsidRDefault="004D323A" w:rsidP="004D323A">
      <w:pPr>
        <w:pStyle w:val="AmendHeading1"/>
        <w:tabs>
          <w:tab w:val="right" w:pos="1701"/>
        </w:tabs>
        <w:ind w:left="1871" w:hanging="1871"/>
      </w:pPr>
    </w:p>
    <w:sectPr w:rsidR="004D323A"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51C" w:rsidRDefault="0005751C">
      <w:r>
        <w:separator/>
      </w:r>
    </w:p>
  </w:endnote>
  <w:endnote w:type="continuationSeparator" w:id="0">
    <w:p w:rsidR="0005751C" w:rsidRDefault="0005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8358D6" w:rsidP="0005751C">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51C" w:rsidRDefault="008358D6" w:rsidP="000F4B60">
    <w:pPr>
      <w:pStyle w:val="Footer"/>
      <w:framePr w:wrap="around" w:vAnchor="text" w:hAnchor="margin" w:xAlign="center" w:y="1"/>
      <w:rPr>
        <w:rStyle w:val="PageNumber"/>
      </w:rPr>
    </w:pPr>
    <w:r>
      <w:rPr>
        <w:rStyle w:val="PageNumber"/>
      </w:rPr>
      <w:fldChar w:fldCharType="begin"/>
    </w:r>
    <w:r w:rsidR="0005751C">
      <w:rPr>
        <w:rStyle w:val="PageNumber"/>
      </w:rPr>
      <w:instrText xml:space="preserve">PAGE  </w:instrText>
    </w:r>
    <w:r>
      <w:rPr>
        <w:rStyle w:val="PageNumber"/>
      </w:rPr>
      <w:fldChar w:fldCharType="separate"/>
    </w:r>
    <w:r w:rsidR="00412AFF">
      <w:rPr>
        <w:rStyle w:val="PageNumber"/>
        <w:noProof/>
      </w:rPr>
      <w:t>3</w:t>
    </w:r>
    <w:r>
      <w:rPr>
        <w:rStyle w:val="PageNumber"/>
      </w:rPr>
      <w:fldChar w:fldCharType="end"/>
    </w:r>
  </w:p>
  <w:p w:rsidR="0005751C" w:rsidRDefault="000575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51C" w:rsidRPr="00E53997" w:rsidRDefault="00E53997">
    <w:pPr>
      <w:pStyle w:val="Footer"/>
      <w:rPr>
        <w:sz w:val="18"/>
      </w:rPr>
    </w:pPr>
    <w:r>
      <w:rPr>
        <w:sz w:val="18"/>
      </w:rPr>
      <w:t>571207GLCH-5/6/2012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51C" w:rsidRDefault="0005751C">
      <w:r>
        <w:separator/>
      </w:r>
    </w:p>
  </w:footnote>
  <w:footnote w:type="continuationSeparator" w:id="0">
    <w:p w:rsidR="0005751C" w:rsidRDefault="00057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195840"/>
    <w:multiLevelType w:val="multilevel"/>
    <w:tmpl w:val="6E345FF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2DE5554B"/>
    <w:multiLevelType w:val="multilevel"/>
    <w:tmpl w:val="576E9F1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1">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4DA3387"/>
    <w:multiLevelType w:val="singleLevel"/>
    <w:tmpl w:val="5E3EDDC0"/>
    <w:lvl w:ilvl="0">
      <w:start w:val="1"/>
      <w:numFmt w:val="decimal"/>
      <w:lvlText w:val="%1."/>
      <w:legacy w:legacy="1" w:legacySpace="284" w:legacyIndent="851"/>
      <w:lvlJc w:val="left"/>
      <w:pPr>
        <w:ind w:left="851" w:hanging="851"/>
      </w:pPr>
    </w:lvl>
  </w:abstractNum>
  <w:abstractNum w:abstractNumId="13">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3149EF"/>
    <w:multiLevelType w:val="multilevel"/>
    <w:tmpl w:val="6E345FF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19F4A81"/>
    <w:multiLevelType w:val="multilevel"/>
    <w:tmpl w:val="576E9F1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4166EA3"/>
    <w:multiLevelType w:val="singleLevel"/>
    <w:tmpl w:val="5E3EDDC0"/>
    <w:lvl w:ilvl="0">
      <w:start w:val="1"/>
      <w:numFmt w:val="decimal"/>
      <w:lvlText w:val="%1."/>
      <w:legacy w:legacy="1" w:legacySpace="284" w:legacyIndent="851"/>
      <w:lvlJc w:val="left"/>
      <w:pPr>
        <w:ind w:left="851" w:hanging="851"/>
      </w:pPr>
    </w:lvl>
  </w:abstractNum>
  <w:abstractNum w:abstractNumId="2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1">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5"/>
  </w:num>
  <w:num w:numId="5">
    <w:abstractNumId w:val="9"/>
  </w:num>
  <w:num w:numId="6">
    <w:abstractNumId w:val="3"/>
  </w:num>
  <w:num w:numId="7">
    <w:abstractNumId w:val="19"/>
  </w:num>
  <w:num w:numId="8">
    <w:abstractNumId w:val="13"/>
  </w:num>
  <w:num w:numId="9">
    <w:abstractNumId w:val="6"/>
  </w:num>
  <w:num w:numId="10">
    <w:abstractNumId w:val="12"/>
  </w:num>
  <w:num w:numId="11">
    <w:abstractNumId w:val="10"/>
  </w:num>
  <w:num w:numId="12">
    <w:abstractNumId w:val="1"/>
  </w:num>
  <w:num w:numId="13">
    <w:abstractNumId w:val="20"/>
  </w:num>
  <w:num w:numId="14">
    <w:abstractNumId w:val="15"/>
  </w:num>
  <w:num w:numId="15">
    <w:abstractNumId w:val="14"/>
  </w:num>
  <w:num w:numId="16">
    <w:abstractNumId w:val="18"/>
  </w:num>
  <w:num w:numId="17">
    <w:abstractNumId w:val="11"/>
  </w:num>
  <w:num w:numId="18">
    <w:abstractNumId w:val="21"/>
  </w:num>
  <w:num w:numId="19">
    <w:abstractNumId w:val="8"/>
  </w:num>
  <w:num w:numId="20">
    <w:abstractNumId w:val="17"/>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docVars>
    <w:docVar w:name="DocDir" w:val="G:\houseamd\parl2012"/>
    <w:docVar w:name="vActno" w:val="207"/>
    <w:docVar w:name="vActTitle" w:val="Gambling Legislation Amendment (Transition) Bill 2012"/>
    <w:docVar w:name="vBillNo" w:val="207"/>
    <w:docVar w:name="vBillTitle" w:val="Gambling Legislation Amendment (Transition) Bill 2012"/>
    <w:docVar w:name="vDocumentType" w:val=".HOUSEAMEND"/>
    <w:docVar w:name="vDraftNo" w:val="0"/>
    <w:docVar w:name="vDraftVers" w:val="House Print"/>
    <w:docVar w:name="VersionNo" w:val="1"/>
    <w:docVar w:name="vFileName" w:val="Government (Mr GUY) - House Print Council"/>
    <w:docVar w:name="vFileVersion" w:val="C"/>
    <w:docVar w:name="vFinalisePrevVer" w:val="True"/>
    <w:docVar w:name="vGovNonGov" w:val="0"/>
    <w:docVar w:name="vHouseType" w:val="Legislative Council"/>
    <w:docVar w:name="vILDNum" w:val="17450"/>
    <w:docVar w:name="vIsNewDocument" w:val="False"/>
    <w:docVar w:name="vLegCommission" w:val="0"/>
    <w:docVar w:name="vMinisterName" w:val="Mr GUY"/>
    <w:docVar w:name="vParliament" w:val="57"/>
    <w:docVar w:name="vPrevFileName" w:val="Government (Mr GUY) - House Print Council"/>
    <w:docVar w:name="vPrnOnSepLine" w:val="False"/>
    <w:docVar w:name="vSession" w:val="1"/>
    <w:docVar w:name="vTRIMFileName" w:val="Government (Mr GUY) - House Print Council"/>
    <w:docVar w:name="vTRIMRecordNumber" w:val="D12/75100[v10]"/>
    <w:docVar w:name="vTxtAfter" w:val=" "/>
    <w:docVar w:name="vTxtBefore" w:val="Amendments and New Clauses to be proposed in Committee by"/>
    <w:docVar w:name="vVersionDate" w:val="5/6/2012"/>
    <w:docVar w:name="vYear" w:val="2012"/>
  </w:docVars>
  <w:rsids>
    <w:rsidRoot w:val="00467782"/>
    <w:rsid w:val="000120D2"/>
    <w:rsid w:val="00017203"/>
    <w:rsid w:val="000347C8"/>
    <w:rsid w:val="00053BD1"/>
    <w:rsid w:val="00054669"/>
    <w:rsid w:val="0005751C"/>
    <w:rsid w:val="00094872"/>
    <w:rsid w:val="000B1361"/>
    <w:rsid w:val="000B479E"/>
    <w:rsid w:val="000C09EF"/>
    <w:rsid w:val="000C0EB3"/>
    <w:rsid w:val="000C3E34"/>
    <w:rsid w:val="000D209B"/>
    <w:rsid w:val="000F5214"/>
    <w:rsid w:val="001231A8"/>
    <w:rsid w:val="00130788"/>
    <w:rsid w:val="001624C4"/>
    <w:rsid w:val="00181B7F"/>
    <w:rsid w:val="0019122F"/>
    <w:rsid w:val="001A334A"/>
    <w:rsid w:val="001B6534"/>
    <w:rsid w:val="00212D09"/>
    <w:rsid w:val="00221833"/>
    <w:rsid w:val="00234D3A"/>
    <w:rsid w:val="002433B0"/>
    <w:rsid w:val="002475E7"/>
    <w:rsid w:val="00251FE9"/>
    <w:rsid w:val="0025641A"/>
    <w:rsid w:val="00256DE3"/>
    <w:rsid w:val="00262343"/>
    <w:rsid w:val="0029036E"/>
    <w:rsid w:val="002946E6"/>
    <w:rsid w:val="002A3663"/>
    <w:rsid w:val="002B460A"/>
    <w:rsid w:val="002C0741"/>
    <w:rsid w:val="002C5958"/>
    <w:rsid w:val="002F315D"/>
    <w:rsid w:val="00305233"/>
    <w:rsid w:val="00322141"/>
    <w:rsid w:val="00322CDB"/>
    <w:rsid w:val="00333895"/>
    <w:rsid w:val="003723AD"/>
    <w:rsid w:val="00376BA1"/>
    <w:rsid w:val="00391FF6"/>
    <w:rsid w:val="00397937"/>
    <w:rsid w:val="003B2B35"/>
    <w:rsid w:val="003B61E9"/>
    <w:rsid w:val="003C35F4"/>
    <w:rsid w:val="003C5FD7"/>
    <w:rsid w:val="003D6B67"/>
    <w:rsid w:val="003E2053"/>
    <w:rsid w:val="003F5618"/>
    <w:rsid w:val="00412AFF"/>
    <w:rsid w:val="00416765"/>
    <w:rsid w:val="00430CF9"/>
    <w:rsid w:val="004401DC"/>
    <w:rsid w:val="00441169"/>
    <w:rsid w:val="00463FBF"/>
    <w:rsid w:val="00465E91"/>
    <w:rsid w:val="00467782"/>
    <w:rsid w:val="00490F5F"/>
    <w:rsid w:val="004A0834"/>
    <w:rsid w:val="004A35AC"/>
    <w:rsid w:val="004A5136"/>
    <w:rsid w:val="004D323A"/>
    <w:rsid w:val="004D3DA1"/>
    <w:rsid w:val="004D7151"/>
    <w:rsid w:val="004E6052"/>
    <w:rsid w:val="00503E5C"/>
    <w:rsid w:val="00504E50"/>
    <w:rsid w:val="00514D9D"/>
    <w:rsid w:val="005366CC"/>
    <w:rsid w:val="005469A7"/>
    <w:rsid w:val="00556952"/>
    <w:rsid w:val="00560D7C"/>
    <w:rsid w:val="00561A95"/>
    <w:rsid w:val="00584F6A"/>
    <w:rsid w:val="00591C99"/>
    <w:rsid w:val="00596485"/>
    <w:rsid w:val="005A26CD"/>
    <w:rsid w:val="005A780F"/>
    <w:rsid w:val="005B7699"/>
    <w:rsid w:val="005C055C"/>
    <w:rsid w:val="005C7A4A"/>
    <w:rsid w:val="005D535D"/>
    <w:rsid w:val="005D74D5"/>
    <w:rsid w:val="00622D3B"/>
    <w:rsid w:val="0062394C"/>
    <w:rsid w:val="00623CD7"/>
    <w:rsid w:val="00625C49"/>
    <w:rsid w:val="00640407"/>
    <w:rsid w:val="0064678C"/>
    <w:rsid w:val="006B557D"/>
    <w:rsid w:val="006E0BA3"/>
    <w:rsid w:val="006E19EF"/>
    <w:rsid w:val="006E2AFA"/>
    <w:rsid w:val="006E582B"/>
    <w:rsid w:val="006F1394"/>
    <w:rsid w:val="006F633E"/>
    <w:rsid w:val="00703055"/>
    <w:rsid w:val="00712B9B"/>
    <w:rsid w:val="00744E70"/>
    <w:rsid w:val="007465C4"/>
    <w:rsid w:val="00753FF0"/>
    <w:rsid w:val="00754E0F"/>
    <w:rsid w:val="00761A81"/>
    <w:rsid w:val="00773DCA"/>
    <w:rsid w:val="00775DFC"/>
    <w:rsid w:val="007873CC"/>
    <w:rsid w:val="007A62BA"/>
    <w:rsid w:val="007B20FA"/>
    <w:rsid w:val="007C7BEE"/>
    <w:rsid w:val="007E46AB"/>
    <w:rsid w:val="007F784B"/>
    <w:rsid w:val="00805CE5"/>
    <w:rsid w:val="00807372"/>
    <w:rsid w:val="008126C4"/>
    <w:rsid w:val="008237F6"/>
    <w:rsid w:val="008358D6"/>
    <w:rsid w:val="008413AE"/>
    <w:rsid w:val="008416AE"/>
    <w:rsid w:val="00862818"/>
    <w:rsid w:val="008726AC"/>
    <w:rsid w:val="008734FF"/>
    <w:rsid w:val="0087697C"/>
    <w:rsid w:val="00877A0F"/>
    <w:rsid w:val="008B4ECC"/>
    <w:rsid w:val="008D2701"/>
    <w:rsid w:val="008F7B46"/>
    <w:rsid w:val="008F7E0C"/>
    <w:rsid w:val="00903B9B"/>
    <w:rsid w:val="00912484"/>
    <w:rsid w:val="00916E6C"/>
    <w:rsid w:val="00954E33"/>
    <w:rsid w:val="0095654B"/>
    <w:rsid w:val="00957744"/>
    <w:rsid w:val="0097718A"/>
    <w:rsid w:val="0098409E"/>
    <w:rsid w:val="009875E0"/>
    <w:rsid w:val="00994849"/>
    <w:rsid w:val="00996A82"/>
    <w:rsid w:val="009A2AD8"/>
    <w:rsid w:val="009B1184"/>
    <w:rsid w:val="009B1E11"/>
    <w:rsid w:val="009D193F"/>
    <w:rsid w:val="009E6472"/>
    <w:rsid w:val="009E790B"/>
    <w:rsid w:val="009F16C0"/>
    <w:rsid w:val="00A0199E"/>
    <w:rsid w:val="00A0776C"/>
    <w:rsid w:val="00A13FE7"/>
    <w:rsid w:val="00A36B10"/>
    <w:rsid w:val="00A6585D"/>
    <w:rsid w:val="00A861E7"/>
    <w:rsid w:val="00A876CE"/>
    <w:rsid w:val="00AD10CC"/>
    <w:rsid w:val="00AD3407"/>
    <w:rsid w:val="00AD4802"/>
    <w:rsid w:val="00AD6652"/>
    <w:rsid w:val="00AF4F16"/>
    <w:rsid w:val="00B01BF5"/>
    <w:rsid w:val="00B01E82"/>
    <w:rsid w:val="00B07F37"/>
    <w:rsid w:val="00B36100"/>
    <w:rsid w:val="00B4073D"/>
    <w:rsid w:val="00B67C9A"/>
    <w:rsid w:val="00B712DC"/>
    <w:rsid w:val="00B82305"/>
    <w:rsid w:val="00B8409F"/>
    <w:rsid w:val="00B86421"/>
    <w:rsid w:val="00B868E0"/>
    <w:rsid w:val="00B92C92"/>
    <w:rsid w:val="00BB03A3"/>
    <w:rsid w:val="00BB0928"/>
    <w:rsid w:val="00BB3320"/>
    <w:rsid w:val="00BD5595"/>
    <w:rsid w:val="00BD689B"/>
    <w:rsid w:val="00BD6910"/>
    <w:rsid w:val="00BD6F4A"/>
    <w:rsid w:val="00BE0D5C"/>
    <w:rsid w:val="00BE47B4"/>
    <w:rsid w:val="00BE6705"/>
    <w:rsid w:val="00BF0995"/>
    <w:rsid w:val="00BF2E3E"/>
    <w:rsid w:val="00BF7B8D"/>
    <w:rsid w:val="00C032E7"/>
    <w:rsid w:val="00C13973"/>
    <w:rsid w:val="00C312FB"/>
    <w:rsid w:val="00C33D8C"/>
    <w:rsid w:val="00C56900"/>
    <w:rsid w:val="00C63784"/>
    <w:rsid w:val="00C83A15"/>
    <w:rsid w:val="00CA0B0A"/>
    <w:rsid w:val="00CA63A3"/>
    <w:rsid w:val="00CB1841"/>
    <w:rsid w:val="00CB70B5"/>
    <w:rsid w:val="00CC6717"/>
    <w:rsid w:val="00CD6153"/>
    <w:rsid w:val="00CF5306"/>
    <w:rsid w:val="00D11A88"/>
    <w:rsid w:val="00D11C77"/>
    <w:rsid w:val="00D143F5"/>
    <w:rsid w:val="00D35CCE"/>
    <w:rsid w:val="00D400B9"/>
    <w:rsid w:val="00D401DD"/>
    <w:rsid w:val="00D423A8"/>
    <w:rsid w:val="00D43DD3"/>
    <w:rsid w:val="00D53A5E"/>
    <w:rsid w:val="00D57526"/>
    <w:rsid w:val="00D63FBE"/>
    <w:rsid w:val="00D8325F"/>
    <w:rsid w:val="00D86AEA"/>
    <w:rsid w:val="00D9473D"/>
    <w:rsid w:val="00DB3E71"/>
    <w:rsid w:val="00DC4FF9"/>
    <w:rsid w:val="00DC7E1F"/>
    <w:rsid w:val="00DD4579"/>
    <w:rsid w:val="00DE1241"/>
    <w:rsid w:val="00E00C41"/>
    <w:rsid w:val="00E00D4B"/>
    <w:rsid w:val="00E11EB7"/>
    <w:rsid w:val="00E23C9A"/>
    <w:rsid w:val="00E27DDD"/>
    <w:rsid w:val="00E44988"/>
    <w:rsid w:val="00E53997"/>
    <w:rsid w:val="00E9184F"/>
    <w:rsid w:val="00E95459"/>
    <w:rsid w:val="00EA05B9"/>
    <w:rsid w:val="00EC0275"/>
    <w:rsid w:val="00EE13B5"/>
    <w:rsid w:val="00F002CB"/>
    <w:rsid w:val="00F049CE"/>
    <w:rsid w:val="00F17B27"/>
    <w:rsid w:val="00F17F02"/>
    <w:rsid w:val="00F22DD3"/>
    <w:rsid w:val="00F438EF"/>
    <w:rsid w:val="00F57FE3"/>
    <w:rsid w:val="00F634F7"/>
    <w:rsid w:val="00FA6DAE"/>
    <w:rsid w:val="00FC6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3997"/>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E53997"/>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E53997"/>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E53997"/>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E53997"/>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E53997"/>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E53997"/>
    <w:pPr>
      <w:numPr>
        <w:ilvl w:val="5"/>
        <w:numId w:val="1"/>
      </w:numPr>
      <w:spacing w:before="240" w:after="60"/>
      <w:outlineLvl w:val="5"/>
    </w:pPr>
    <w:rPr>
      <w:rFonts w:ascii="Arial" w:hAnsi="Arial"/>
      <w:i/>
      <w:sz w:val="22"/>
    </w:rPr>
  </w:style>
  <w:style w:type="paragraph" w:styleId="Heading7">
    <w:name w:val="heading 7"/>
    <w:basedOn w:val="Normal"/>
    <w:next w:val="Normal"/>
    <w:qFormat/>
    <w:rsid w:val="00E53997"/>
    <w:pPr>
      <w:numPr>
        <w:ilvl w:val="6"/>
        <w:numId w:val="1"/>
      </w:numPr>
      <w:spacing w:before="240" w:after="60"/>
      <w:outlineLvl w:val="6"/>
    </w:pPr>
    <w:rPr>
      <w:rFonts w:ascii="Arial" w:hAnsi="Arial"/>
    </w:rPr>
  </w:style>
  <w:style w:type="paragraph" w:styleId="Heading8">
    <w:name w:val="heading 8"/>
    <w:basedOn w:val="Normal"/>
    <w:next w:val="Normal"/>
    <w:qFormat/>
    <w:rsid w:val="00E53997"/>
    <w:pPr>
      <w:numPr>
        <w:ilvl w:val="7"/>
        <w:numId w:val="1"/>
      </w:numPr>
      <w:spacing w:before="240" w:after="60"/>
      <w:outlineLvl w:val="7"/>
    </w:pPr>
    <w:rPr>
      <w:rFonts w:ascii="Arial" w:hAnsi="Arial"/>
      <w:i/>
    </w:rPr>
  </w:style>
  <w:style w:type="paragraph" w:styleId="Heading9">
    <w:name w:val="heading 9"/>
    <w:basedOn w:val="Normal"/>
    <w:next w:val="Normal"/>
    <w:qFormat/>
    <w:rsid w:val="00E53997"/>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E53997"/>
    <w:pPr>
      <w:ind w:left="1871"/>
    </w:pPr>
  </w:style>
  <w:style w:type="paragraph" w:customStyle="1" w:styleId="Normal-Draft">
    <w:name w:val="Normal - Draft"/>
    <w:rsid w:val="00E5399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E53997"/>
    <w:pPr>
      <w:ind w:left="2381"/>
    </w:pPr>
  </w:style>
  <w:style w:type="paragraph" w:customStyle="1" w:styleId="AmendBody3">
    <w:name w:val="Amend. Body 3"/>
    <w:basedOn w:val="Normal-Draft"/>
    <w:next w:val="Normal"/>
    <w:rsid w:val="00E53997"/>
    <w:pPr>
      <w:ind w:left="2892"/>
    </w:pPr>
  </w:style>
  <w:style w:type="paragraph" w:customStyle="1" w:styleId="AmendBody4">
    <w:name w:val="Amend. Body 4"/>
    <w:basedOn w:val="Normal-Draft"/>
    <w:next w:val="Normal"/>
    <w:rsid w:val="00E53997"/>
    <w:pPr>
      <w:ind w:left="3402"/>
    </w:pPr>
  </w:style>
  <w:style w:type="paragraph" w:styleId="Header">
    <w:name w:val="header"/>
    <w:basedOn w:val="Normal"/>
    <w:rsid w:val="00E53997"/>
    <w:pPr>
      <w:tabs>
        <w:tab w:val="center" w:pos="4153"/>
        <w:tab w:val="right" w:pos="8306"/>
      </w:tabs>
    </w:pPr>
  </w:style>
  <w:style w:type="paragraph" w:styleId="Footer">
    <w:name w:val="footer"/>
    <w:basedOn w:val="Normal"/>
    <w:rsid w:val="00E53997"/>
    <w:pPr>
      <w:tabs>
        <w:tab w:val="center" w:pos="4153"/>
        <w:tab w:val="right" w:pos="8306"/>
      </w:tabs>
    </w:pPr>
  </w:style>
  <w:style w:type="paragraph" w:customStyle="1" w:styleId="AmendBody5">
    <w:name w:val="Amend. Body 5"/>
    <w:basedOn w:val="Normal-Draft"/>
    <w:next w:val="Normal"/>
    <w:rsid w:val="00E53997"/>
    <w:pPr>
      <w:ind w:left="3912"/>
    </w:pPr>
  </w:style>
  <w:style w:type="paragraph" w:customStyle="1" w:styleId="AmendHeading-DIVISION">
    <w:name w:val="Amend. Heading - DIVISION"/>
    <w:basedOn w:val="Normal-Draft"/>
    <w:next w:val="Normal"/>
    <w:rsid w:val="00E53997"/>
    <w:pPr>
      <w:spacing w:before="240" w:after="120"/>
      <w:ind w:left="1361"/>
      <w:jc w:val="center"/>
    </w:pPr>
    <w:rPr>
      <w:b/>
    </w:rPr>
  </w:style>
  <w:style w:type="paragraph" w:customStyle="1" w:styleId="AmendHeading-PART">
    <w:name w:val="Amend. Heading - PART"/>
    <w:basedOn w:val="Normal-Draft"/>
    <w:next w:val="Normal"/>
    <w:rsid w:val="00E53997"/>
    <w:pPr>
      <w:spacing w:before="240" w:after="120"/>
      <w:ind w:left="1361"/>
      <w:jc w:val="center"/>
    </w:pPr>
    <w:rPr>
      <w:b/>
      <w:caps/>
      <w:sz w:val="22"/>
    </w:rPr>
  </w:style>
  <w:style w:type="paragraph" w:customStyle="1" w:styleId="AmendHeading-SCHEDULE">
    <w:name w:val="Amend. Heading - SCHEDULE"/>
    <w:basedOn w:val="Normal-Draft"/>
    <w:next w:val="Normal"/>
    <w:rsid w:val="00E53997"/>
    <w:pPr>
      <w:spacing w:before="240" w:after="120"/>
      <w:ind w:left="1361"/>
      <w:jc w:val="center"/>
    </w:pPr>
    <w:rPr>
      <w:caps/>
      <w:sz w:val="22"/>
    </w:rPr>
  </w:style>
  <w:style w:type="paragraph" w:customStyle="1" w:styleId="AmendHeading1">
    <w:name w:val="Amend. Heading 1"/>
    <w:basedOn w:val="Normal"/>
    <w:next w:val="Normal"/>
    <w:rsid w:val="00E53997"/>
    <w:pPr>
      <w:suppressLineNumbers w:val="0"/>
      <w:tabs>
        <w:tab w:val="clear" w:pos="720"/>
      </w:tabs>
    </w:pPr>
  </w:style>
  <w:style w:type="paragraph" w:customStyle="1" w:styleId="AmendHeading2">
    <w:name w:val="Amend. Heading 2"/>
    <w:basedOn w:val="Normal"/>
    <w:next w:val="Normal"/>
    <w:rsid w:val="00E53997"/>
    <w:pPr>
      <w:suppressLineNumbers w:val="0"/>
    </w:pPr>
  </w:style>
  <w:style w:type="paragraph" w:customStyle="1" w:styleId="AmendHeading3">
    <w:name w:val="Amend. Heading 3"/>
    <w:basedOn w:val="Normal"/>
    <w:next w:val="Normal"/>
    <w:rsid w:val="00E53997"/>
    <w:pPr>
      <w:suppressLineNumbers w:val="0"/>
      <w:tabs>
        <w:tab w:val="clear" w:pos="720"/>
      </w:tabs>
    </w:pPr>
  </w:style>
  <w:style w:type="paragraph" w:customStyle="1" w:styleId="AmendHeading4">
    <w:name w:val="Amend. Heading 4"/>
    <w:basedOn w:val="Normal"/>
    <w:next w:val="Normal"/>
    <w:rsid w:val="00E53997"/>
    <w:pPr>
      <w:suppressLineNumbers w:val="0"/>
    </w:pPr>
  </w:style>
  <w:style w:type="paragraph" w:customStyle="1" w:styleId="AmendHeading5">
    <w:name w:val="Amend. Heading 5"/>
    <w:basedOn w:val="Normal"/>
    <w:next w:val="Normal"/>
    <w:rsid w:val="00E53997"/>
    <w:pPr>
      <w:suppressLineNumbers w:val="0"/>
    </w:pPr>
  </w:style>
  <w:style w:type="paragraph" w:customStyle="1" w:styleId="BodyParagraph">
    <w:name w:val="Body Paragraph"/>
    <w:next w:val="Normal"/>
    <w:rsid w:val="00E53997"/>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E53997"/>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E53997"/>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E53997"/>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E53997"/>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E53997"/>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E53997"/>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E53997"/>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E53997"/>
    <w:rPr>
      <w:caps w:val="0"/>
    </w:rPr>
  </w:style>
  <w:style w:type="paragraph" w:customStyle="1" w:styleId="Normal-Schedule">
    <w:name w:val="Normal - Schedule"/>
    <w:rsid w:val="00E53997"/>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E53997"/>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E53997"/>
    <w:rPr>
      <w:rFonts w:ascii="Monotype Corsiva" w:hAnsi="Monotype Corsiva"/>
      <w:i/>
      <w:sz w:val="24"/>
    </w:rPr>
  </w:style>
  <w:style w:type="paragraph" w:customStyle="1" w:styleId="CopyDetails">
    <w:name w:val="Copy Details"/>
    <w:next w:val="Normal"/>
    <w:rsid w:val="00E53997"/>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E53997"/>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E53997"/>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E53997"/>
  </w:style>
  <w:style w:type="paragraph" w:customStyle="1" w:styleId="Penalty">
    <w:name w:val="Penalty"/>
    <w:next w:val="Normal"/>
    <w:rsid w:val="00E53997"/>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E53997"/>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E53997"/>
    <w:pPr>
      <w:framePr w:w="964" w:h="340" w:hSpace="284" w:wrap="around" w:vAnchor="text" w:hAnchor="page" w:xAlign="inside" w:y="1"/>
    </w:pPr>
    <w:rPr>
      <w:rFonts w:ascii="Arial" w:hAnsi="Arial"/>
      <w:b/>
      <w:spacing w:val="-10"/>
      <w:sz w:val="16"/>
    </w:rPr>
  </w:style>
  <w:style w:type="paragraph" w:styleId="TOC1">
    <w:name w:val="toc 1"/>
    <w:next w:val="Normal"/>
    <w:semiHidden/>
    <w:rsid w:val="00E53997"/>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E53997"/>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E53997"/>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E53997"/>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E53997"/>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E53997"/>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E53997"/>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E53997"/>
    <w:pPr>
      <w:ind w:right="0"/>
    </w:pPr>
    <w:rPr>
      <w:b w:val="0"/>
      <w:caps/>
    </w:rPr>
  </w:style>
  <w:style w:type="paragraph" w:styleId="TOC9">
    <w:name w:val="toc 9"/>
    <w:basedOn w:val="Normal"/>
    <w:next w:val="Normal"/>
    <w:semiHidden/>
    <w:rsid w:val="00E53997"/>
    <w:pPr>
      <w:tabs>
        <w:tab w:val="right" w:pos="6237"/>
      </w:tabs>
      <w:spacing w:before="0"/>
      <w:ind w:left="1922" w:right="284"/>
    </w:pPr>
    <w:rPr>
      <w:sz w:val="20"/>
    </w:rPr>
  </w:style>
  <w:style w:type="paragraph" w:customStyle="1" w:styleId="AmendHeading1s">
    <w:name w:val="Amend. Heading 1s"/>
    <w:basedOn w:val="Normal"/>
    <w:next w:val="Normal"/>
    <w:rsid w:val="00E53997"/>
    <w:pPr>
      <w:suppressLineNumbers w:val="0"/>
      <w:tabs>
        <w:tab w:val="clear" w:pos="720"/>
      </w:tabs>
    </w:pPr>
    <w:rPr>
      <w:b/>
    </w:rPr>
  </w:style>
  <w:style w:type="paragraph" w:customStyle="1" w:styleId="AmendHeading6">
    <w:name w:val="Amend. Heading 6"/>
    <w:basedOn w:val="Normal"/>
    <w:next w:val="Normal"/>
    <w:rsid w:val="00E53997"/>
    <w:pPr>
      <w:suppressLineNumbers w:val="0"/>
    </w:pPr>
  </w:style>
  <w:style w:type="paragraph" w:customStyle="1" w:styleId="AutoNumber">
    <w:name w:val="Auto Number"/>
    <w:rsid w:val="00E53997"/>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E53997"/>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E53997"/>
    <w:rPr>
      <w:vertAlign w:val="superscript"/>
    </w:rPr>
  </w:style>
  <w:style w:type="paragraph" w:styleId="EndnoteText">
    <w:name w:val="endnote text"/>
    <w:basedOn w:val="Normal"/>
    <w:semiHidden/>
    <w:rsid w:val="00E53997"/>
    <w:pPr>
      <w:tabs>
        <w:tab w:val="left" w:pos="284"/>
      </w:tabs>
      <w:ind w:left="284" w:hanging="284"/>
    </w:pPr>
    <w:rPr>
      <w:sz w:val="20"/>
    </w:rPr>
  </w:style>
  <w:style w:type="paragraph" w:customStyle="1" w:styleId="DraftingNotes">
    <w:name w:val="Drafting Notes"/>
    <w:next w:val="Normal"/>
    <w:rsid w:val="00E53997"/>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E53997"/>
    <w:pPr>
      <w:framePr w:w="6237" w:h="1423" w:hRule="exact" w:hSpace="181" w:wrap="around" w:vAnchor="page" w:hAnchor="margin" w:xAlign="center" w:y="1192" w:anchorLock="1"/>
      <w:spacing w:before="0"/>
      <w:jc w:val="center"/>
    </w:pPr>
    <w:rPr>
      <w:i/>
    </w:rPr>
  </w:style>
  <w:style w:type="paragraph" w:customStyle="1" w:styleId="EndnoteBody">
    <w:name w:val="Endnote Body"/>
    <w:rsid w:val="00E53997"/>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E53997"/>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E53997"/>
    <w:pPr>
      <w:spacing w:after="120"/>
      <w:jc w:val="center"/>
    </w:pPr>
  </w:style>
  <w:style w:type="paragraph" w:styleId="MacroText">
    <w:name w:val="macro"/>
    <w:semiHidden/>
    <w:rsid w:val="00E5399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E5399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E5399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E5399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E5399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E5399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E53997"/>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E5399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E53997"/>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E5399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E5399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E53997"/>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E5399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E53997"/>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E5399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E5399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E53997"/>
    <w:pPr>
      <w:suppressLineNumbers w:val="0"/>
      <w:tabs>
        <w:tab w:val="clear" w:pos="720"/>
      </w:tabs>
    </w:pPr>
    <w:rPr>
      <w:b/>
    </w:rPr>
  </w:style>
  <w:style w:type="paragraph" w:customStyle="1" w:styleId="DraftHeading2">
    <w:name w:val="Draft Heading 2"/>
    <w:basedOn w:val="Normal"/>
    <w:next w:val="Normal"/>
    <w:rsid w:val="00E53997"/>
    <w:pPr>
      <w:suppressLineNumbers w:val="0"/>
    </w:pPr>
  </w:style>
  <w:style w:type="paragraph" w:customStyle="1" w:styleId="DraftHeading3">
    <w:name w:val="Draft Heading 3"/>
    <w:basedOn w:val="Normal"/>
    <w:next w:val="Normal"/>
    <w:rsid w:val="00E53997"/>
    <w:pPr>
      <w:suppressLineNumbers w:val="0"/>
    </w:pPr>
  </w:style>
  <w:style w:type="paragraph" w:customStyle="1" w:styleId="DraftHeading4">
    <w:name w:val="Draft Heading 4"/>
    <w:basedOn w:val="Normal"/>
    <w:next w:val="Normal"/>
    <w:rsid w:val="00E53997"/>
    <w:pPr>
      <w:suppressLineNumbers w:val="0"/>
    </w:pPr>
  </w:style>
  <w:style w:type="paragraph" w:customStyle="1" w:styleId="DraftHeading5">
    <w:name w:val="Draft Heading 5"/>
    <w:basedOn w:val="Normal"/>
    <w:next w:val="Normal"/>
    <w:rsid w:val="00E53997"/>
    <w:pPr>
      <w:suppressLineNumbers w:val="0"/>
    </w:pPr>
  </w:style>
  <w:style w:type="paragraph" w:customStyle="1" w:styleId="DraftPenalty1">
    <w:name w:val="Draft Penalty 1"/>
    <w:basedOn w:val="Penalty"/>
    <w:next w:val="Normal"/>
    <w:rsid w:val="00E53997"/>
    <w:pPr>
      <w:tabs>
        <w:tab w:val="clear" w:pos="3912"/>
        <w:tab w:val="clear" w:pos="4423"/>
        <w:tab w:val="left" w:pos="851"/>
      </w:tabs>
      <w:ind w:left="1872"/>
    </w:pPr>
  </w:style>
  <w:style w:type="paragraph" w:customStyle="1" w:styleId="DraftPenalty2">
    <w:name w:val="Draft Penalty 2"/>
    <w:basedOn w:val="Penalty"/>
    <w:next w:val="Normal"/>
    <w:rsid w:val="00E53997"/>
    <w:pPr>
      <w:tabs>
        <w:tab w:val="clear" w:pos="3912"/>
        <w:tab w:val="clear" w:pos="4423"/>
        <w:tab w:val="left" w:pos="851"/>
      </w:tabs>
      <w:ind w:left="2382"/>
    </w:pPr>
  </w:style>
  <w:style w:type="paragraph" w:customStyle="1" w:styleId="DraftPenalty3">
    <w:name w:val="Draft Penalty 3"/>
    <w:basedOn w:val="Penalty"/>
    <w:next w:val="Normal"/>
    <w:rsid w:val="00E53997"/>
    <w:pPr>
      <w:tabs>
        <w:tab w:val="clear" w:pos="3912"/>
        <w:tab w:val="clear" w:pos="4423"/>
        <w:tab w:val="left" w:pos="851"/>
      </w:tabs>
    </w:pPr>
  </w:style>
  <w:style w:type="paragraph" w:customStyle="1" w:styleId="DraftPenalty4">
    <w:name w:val="Draft Penalty 4"/>
    <w:basedOn w:val="Penalty"/>
    <w:next w:val="Normal"/>
    <w:rsid w:val="00E53997"/>
    <w:pPr>
      <w:tabs>
        <w:tab w:val="clear" w:pos="3912"/>
        <w:tab w:val="clear" w:pos="4423"/>
        <w:tab w:val="left" w:pos="851"/>
      </w:tabs>
      <w:ind w:left="3402"/>
    </w:pPr>
  </w:style>
  <w:style w:type="paragraph" w:customStyle="1" w:styleId="DraftPenalty5">
    <w:name w:val="Draft Penalty 5"/>
    <w:basedOn w:val="Penalty"/>
    <w:next w:val="Normal"/>
    <w:rsid w:val="00E53997"/>
    <w:pPr>
      <w:tabs>
        <w:tab w:val="clear" w:pos="3912"/>
        <w:tab w:val="clear" w:pos="4423"/>
        <w:tab w:val="left" w:pos="851"/>
      </w:tabs>
      <w:ind w:left="3913"/>
    </w:pPr>
  </w:style>
  <w:style w:type="paragraph" w:customStyle="1" w:styleId="ScheduleDefinition1">
    <w:name w:val="Schedule Definition 1"/>
    <w:next w:val="Normal"/>
    <w:rsid w:val="00E5399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E5399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E5399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E5399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E5399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E53997"/>
    <w:pPr>
      <w:spacing w:before="240" w:after="120"/>
      <w:jc w:val="center"/>
    </w:pPr>
    <w:rPr>
      <w:b/>
      <w:caps/>
      <w:sz w:val="20"/>
    </w:rPr>
  </w:style>
  <w:style w:type="paragraph" w:customStyle="1" w:styleId="ScheduleHeading1">
    <w:name w:val="Schedule Heading 1"/>
    <w:basedOn w:val="Normal"/>
    <w:next w:val="Normal"/>
    <w:rsid w:val="00E53997"/>
    <w:pPr>
      <w:suppressLineNumbers w:val="0"/>
      <w:tabs>
        <w:tab w:val="clear" w:pos="720"/>
      </w:tabs>
    </w:pPr>
    <w:rPr>
      <w:b/>
      <w:sz w:val="20"/>
    </w:rPr>
  </w:style>
  <w:style w:type="paragraph" w:customStyle="1" w:styleId="ScheduleHeading2">
    <w:name w:val="Schedule Heading 2"/>
    <w:basedOn w:val="Normal"/>
    <w:next w:val="Normal"/>
    <w:rsid w:val="00E53997"/>
    <w:pPr>
      <w:suppressLineNumbers w:val="0"/>
      <w:tabs>
        <w:tab w:val="clear" w:pos="720"/>
      </w:tabs>
    </w:pPr>
    <w:rPr>
      <w:sz w:val="20"/>
    </w:rPr>
  </w:style>
  <w:style w:type="paragraph" w:customStyle="1" w:styleId="ScheduleHeading3">
    <w:name w:val="Schedule Heading 3"/>
    <w:basedOn w:val="Normal"/>
    <w:next w:val="Normal"/>
    <w:rsid w:val="00E53997"/>
    <w:pPr>
      <w:suppressLineNumbers w:val="0"/>
      <w:tabs>
        <w:tab w:val="clear" w:pos="720"/>
      </w:tabs>
    </w:pPr>
    <w:rPr>
      <w:sz w:val="20"/>
    </w:rPr>
  </w:style>
  <w:style w:type="paragraph" w:customStyle="1" w:styleId="ScheduleHeading4">
    <w:name w:val="Schedule Heading 4"/>
    <w:basedOn w:val="Normal"/>
    <w:next w:val="Normal"/>
    <w:rsid w:val="00E53997"/>
    <w:pPr>
      <w:suppressLineNumbers w:val="0"/>
      <w:tabs>
        <w:tab w:val="clear" w:pos="720"/>
      </w:tabs>
    </w:pPr>
    <w:rPr>
      <w:sz w:val="20"/>
    </w:rPr>
  </w:style>
  <w:style w:type="paragraph" w:customStyle="1" w:styleId="ScheduleHeading5">
    <w:name w:val="Schedule Heading 5"/>
    <w:basedOn w:val="Normal"/>
    <w:next w:val="Normal"/>
    <w:rsid w:val="00E53997"/>
    <w:pPr>
      <w:suppressLineNumbers w:val="0"/>
      <w:tabs>
        <w:tab w:val="clear" w:pos="720"/>
      </w:tabs>
    </w:pPr>
    <w:rPr>
      <w:sz w:val="20"/>
    </w:rPr>
  </w:style>
  <w:style w:type="paragraph" w:customStyle="1" w:styleId="SchedulePenalty1">
    <w:name w:val="Schedule Penalty 1"/>
    <w:basedOn w:val="Normal"/>
    <w:next w:val="Normal"/>
    <w:rsid w:val="00E53997"/>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E53997"/>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E53997"/>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E5399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E5399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E53997"/>
    <w:pPr>
      <w:ind w:left="1871"/>
    </w:pPr>
    <w:rPr>
      <w:sz w:val="20"/>
    </w:rPr>
  </w:style>
  <w:style w:type="paragraph" w:customStyle="1" w:styleId="ScheduleParagraphSub">
    <w:name w:val="Schedule Paragraph (Sub)"/>
    <w:basedOn w:val="Normal"/>
    <w:next w:val="Normal"/>
    <w:rsid w:val="00E53997"/>
    <w:pPr>
      <w:ind w:left="2381"/>
    </w:pPr>
    <w:rPr>
      <w:sz w:val="20"/>
    </w:rPr>
  </w:style>
  <w:style w:type="paragraph" w:customStyle="1" w:styleId="ScheduleParagraphSub-Sub">
    <w:name w:val="Schedule Paragraph (Sub-Sub)"/>
    <w:basedOn w:val="Normal"/>
    <w:next w:val="Normal"/>
    <w:rsid w:val="00E53997"/>
    <w:pPr>
      <w:ind w:left="2892"/>
    </w:pPr>
    <w:rPr>
      <w:sz w:val="20"/>
    </w:rPr>
  </w:style>
  <w:style w:type="paragraph" w:customStyle="1" w:styleId="ScheduleSection">
    <w:name w:val="Schedule Section"/>
    <w:basedOn w:val="Normal"/>
    <w:next w:val="Normal"/>
    <w:rsid w:val="00E53997"/>
    <w:pPr>
      <w:ind w:left="851"/>
    </w:pPr>
    <w:rPr>
      <w:b/>
      <w:i/>
      <w:sz w:val="20"/>
    </w:rPr>
  </w:style>
  <w:style w:type="paragraph" w:customStyle="1" w:styleId="ScheduleSectionSub">
    <w:name w:val="Schedule Section (Sub)"/>
    <w:basedOn w:val="Normal"/>
    <w:next w:val="Normal"/>
    <w:rsid w:val="00E53997"/>
    <w:pPr>
      <w:ind w:left="1361"/>
    </w:pPr>
    <w:rPr>
      <w:sz w:val="20"/>
    </w:rPr>
  </w:style>
  <w:style w:type="paragraph" w:customStyle="1" w:styleId="ChapterHeading">
    <w:name w:val="Chapter Heading"/>
    <w:basedOn w:val="Normal"/>
    <w:next w:val="Normal"/>
    <w:rsid w:val="00E53997"/>
    <w:pPr>
      <w:spacing w:before="240" w:after="120"/>
      <w:jc w:val="center"/>
    </w:pPr>
    <w:rPr>
      <w:b/>
      <w:caps/>
      <w:sz w:val="26"/>
    </w:rPr>
  </w:style>
  <w:style w:type="paragraph" w:customStyle="1" w:styleId="AmndChptr">
    <w:name w:val="Amnd Chptr"/>
    <w:basedOn w:val="Normal"/>
    <w:next w:val="Normal"/>
    <w:rsid w:val="00E53997"/>
    <w:pPr>
      <w:spacing w:before="240" w:after="120"/>
      <w:ind w:left="1361"/>
      <w:jc w:val="center"/>
    </w:pPr>
    <w:rPr>
      <w:b/>
      <w:caps/>
      <w:sz w:val="26"/>
    </w:rPr>
  </w:style>
  <w:style w:type="paragraph" w:customStyle="1" w:styleId="Amendment">
    <w:name w:val="Amendment"/>
    <w:next w:val="Normal"/>
    <w:rsid w:val="00E53997"/>
    <w:pPr>
      <w:tabs>
        <w:tab w:val="right" w:pos="3362"/>
      </w:tabs>
      <w:spacing w:before="120"/>
      <w:ind w:left="3345" w:hanging="2835"/>
    </w:pPr>
    <w:rPr>
      <w:sz w:val="24"/>
      <w:lang w:eastAsia="en-US"/>
    </w:rPr>
  </w:style>
  <w:style w:type="paragraph" w:styleId="ListParagraph">
    <w:name w:val="List Paragraph"/>
    <w:basedOn w:val="Normal"/>
    <w:uiPriority w:val="34"/>
    <w:qFormat/>
    <w:rsid w:val="00E53997"/>
    <w:pPr>
      <w:spacing w:after="200"/>
      <w:ind w:left="720"/>
    </w:pPr>
  </w:style>
  <w:style w:type="paragraph" w:customStyle="1" w:styleId="SnglAmendment">
    <w:name w:val="SnglAmendment"/>
    <w:next w:val="Normal"/>
    <w:link w:val="SnglAmendmentChar"/>
    <w:rsid w:val="004D323A"/>
    <w:pPr>
      <w:spacing w:before="240"/>
      <w:ind w:left="850"/>
    </w:pPr>
    <w:rPr>
      <w:sz w:val="24"/>
      <w:lang w:eastAsia="en-US"/>
    </w:rPr>
  </w:style>
  <w:style w:type="character" w:customStyle="1" w:styleId="SnglAmendmentChar">
    <w:name w:val="SnglAmendment Char"/>
    <w:basedOn w:val="DefaultParagraphFont"/>
    <w:link w:val="SnglAmendment"/>
    <w:rsid w:val="004D323A"/>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Gambling Legislation Amendment (Transition) Bill 2012</vt:lpstr>
    </vt:vector>
  </TitlesOfParts>
  <Manager>Information Systems</Manager>
  <Company>OCPC, Victoria</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Legislation Amendment (Transition) Bill 2012</dc:title>
  <dc:subject>OCPC Word Template Development</dc:subject>
  <dc:creator>20</dc:creator>
  <cp:keywords>Formats, House Amendments</cp:keywords>
  <dc:description>OCPC-VIC, Word 2000 VBA, Release 2</dc:description>
  <cp:lastModifiedBy>Windows User</cp:lastModifiedBy>
  <cp:revision>7</cp:revision>
  <cp:lastPrinted>2012-05-29T04:40:00Z</cp:lastPrinted>
  <dcterms:created xsi:type="dcterms:W3CDTF">2012-06-04T22:56:00Z</dcterms:created>
  <dcterms:modified xsi:type="dcterms:W3CDTF">2012-06-05T01:28:00Z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9230</vt:i4>
  </property>
  <property fmtid="{D5CDD505-2E9C-101B-9397-08002B2CF9AE}" pid="3" name="DocSubFolderNumber">
    <vt:lpwstr>S12/5306</vt:lpwstr>
  </property>
</Properties>
</file>