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954104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954104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Drugs, Poisons and Controlled Substances (Commonwealth Standard) Regulations 2001</w:t>
      </w:r>
    </w:p>
    <w:p w:rsidR="00720D76" w:rsidRDefault="00954104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84/2001</w:t>
      </w:r>
    </w:p>
    <w:p w:rsidR="00720D76" w:rsidRDefault="00954104" w:rsidP="00954104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28 August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9A448A" w:rsidRDefault="009A448A" w:rsidP="009A448A">
      <w:pPr>
        <w:pStyle w:val="BodySection"/>
        <w:rPr>
          <w:b/>
        </w:rPr>
      </w:pPr>
      <w:r>
        <w:rPr>
          <w:b/>
        </w:rPr>
        <w:lastRenderedPageBreak/>
        <w:t>These Regulations were revoked on 28 August 2011 by virtue of section 5 of the Subordinate Legislation Act 1994.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0B2495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945570">
        <w:rPr>
          <w:noProof/>
        </w:rPr>
        <w:t>1</w:t>
      </w:r>
    </w:fldSimple>
  </w:p>
  <w:p w:rsidR="00720D76" w:rsidRDefault="00954104" w:rsidP="00954104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proofErr w:type="spellStart"/>
    <w:r>
      <w:t>VLP</w:t>
    </w:r>
    <w:proofErr w:type="spellEnd"/>
    <w:r>
      <w:t>-1/9/2011</w:t>
    </w:r>
  </w:p>
  <w:bookmarkEnd w:id="5"/>
  <w:p w:rsidR="00720D76" w:rsidRPr="00954104" w:rsidRDefault="00954104" w:rsidP="00954104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954104" w:rsidRDefault="00954104" w:rsidP="00954104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84/2001</w:t>
    </w:r>
  </w:p>
  <w:p w:rsidR="00954104" w:rsidRDefault="00954104" w:rsidP="00954104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954104" w:rsidRDefault="00954104" w:rsidP="00954104">
    <w:pPr>
      <w:pStyle w:val="ActTitleFrame"/>
      <w:framePr w:w="6236" w:wrap="around"/>
      <w:rPr>
        <w:i w:val="0"/>
        <w:sz w:val="20"/>
      </w:rPr>
    </w:pPr>
  </w:p>
  <w:p w:rsidR="00954104" w:rsidRDefault="00954104" w:rsidP="00954104">
    <w:pPr>
      <w:pStyle w:val="ActTitleFrame"/>
      <w:framePr w:w="6236" w:wrap="around"/>
      <w:rPr>
        <w:i w:val="0"/>
        <w:sz w:val="20"/>
      </w:rPr>
    </w:pPr>
  </w:p>
  <w:p w:rsidR="00720D76" w:rsidRPr="00954104" w:rsidRDefault="00954104" w:rsidP="00954104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Drugs, Poisons and Controlled Substances (Commonwealth Standard)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84/2001"/>
    <w:docVar w:name="vAuth" w:val="2"/>
    <w:docVar w:name="vDocumentType" w:val=".SR"/>
    <w:docVar w:name="vDraftMode" w:val=" "/>
    <w:docVar w:name="vFileName" w:val="01-84SR.003"/>
    <w:docVar w:name="vFileVersion" w:val="R"/>
    <w:docVar w:name="vIsVersion" w:val="Yes"/>
    <w:docVar w:name="vSuffix" w:val=" "/>
    <w:docVar w:name="vVersionDate" w:val="28/8/2011"/>
    <w:docVar w:name="vVersionNo" w:val="3"/>
    <w:docVar w:name="vYear" w:val="01"/>
  </w:docVars>
  <w:rsids>
    <w:rsidRoot w:val="00CF27FE"/>
    <w:rsid w:val="000B2495"/>
    <w:rsid w:val="00334B21"/>
    <w:rsid w:val="0046168E"/>
    <w:rsid w:val="006E5B69"/>
    <w:rsid w:val="006E7808"/>
    <w:rsid w:val="00720D76"/>
    <w:rsid w:val="008C0432"/>
    <w:rsid w:val="00923AF8"/>
    <w:rsid w:val="00945570"/>
    <w:rsid w:val="00954104"/>
    <w:rsid w:val="009A448A"/>
    <w:rsid w:val="009F7FF4"/>
    <w:rsid w:val="00A30568"/>
    <w:rsid w:val="00AF100D"/>
    <w:rsid w:val="00B0635F"/>
    <w:rsid w:val="00C4386C"/>
    <w:rsid w:val="00CF27FE"/>
    <w:rsid w:val="00E46CAD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(Commonwealth Standard)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2011-09-01T00:41:00Z</cp:lastPrinted>
  <dcterms:created xsi:type="dcterms:W3CDTF">2011-09-01T02:17:00Z</dcterms:created>
  <dcterms:modified xsi:type="dcterms:W3CDTF">2011-09-01T02:17:00Z</dcterms:modified>
  <cp:category>LIS</cp:category>
</cp:coreProperties>
</file>