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308BF">
        <w:rPr>
          <w:b/>
          <w:sz w:val="28"/>
        </w:rPr>
        <w:t>003</w:t>
      </w:r>
    </w:p>
    <w:p w:rsidR="00912D15" w:rsidRDefault="001308BF">
      <w:pPr>
        <w:spacing w:before="0" w:after="120"/>
        <w:jc w:val="center"/>
        <w:rPr>
          <w:b/>
          <w:sz w:val="32"/>
        </w:rPr>
      </w:pPr>
      <w:r w:rsidRPr="001308BF">
        <w:rPr>
          <w:b/>
          <w:sz w:val="32"/>
        </w:rPr>
        <w:t>Subordinate Legislation (Workers Compensation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308BF">
        <w:rPr>
          <w:b/>
        </w:rPr>
        <w:t>89/2005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308BF">
        <w:t>19 July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308BF">
        <w:rPr>
          <w:b/>
        </w:rPr>
        <w:t>19 July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BF" w:rsidRDefault="001308BF">
      <w:pPr>
        <w:rPr>
          <w:sz w:val="4"/>
        </w:rPr>
      </w:pPr>
    </w:p>
  </w:endnote>
  <w:endnote w:type="continuationSeparator" w:id="0">
    <w:p w:rsidR="001308BF" w:rsidRDefault="001308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C363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663B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BF" w:rsidRDefault="001308BF">
      <w:r>
        <w:separator/>
      </w:r>
    </w:p>
  </w:footnote>
  <w:footnote w:type="continuationSeparator" w:id="0">
    <w:p w:rsidR="001308BF" w:rsidRDefault="00130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C3636"/>
    <w:rsid w:val="00006416"/>
    <w:rsid w:val="00121DD7"/>
    <w:rsid w:val="001308BF"/>
    <w:rsid w:val="001459B5"/>
    <w:rsid w:val="00161CCC"/>
    <w:rsid w:val="0016506A"/>
    <w:rsid w:val="00260A3F"/>
    <w:rsid w:val="002C2238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663B8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  <w:rsid w:val="00FC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232F-D956-473D-86AA-0A99763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2015-05-01T05:03:00Z</cp:lastPrinted>
  <dcterms:created xsi:type="dcterms:W3CDTF">2015-05-01T05:02:00Z</dcterms:created>
  <dcterms:modified xsi:type="dcterms:W3CDTF">2015-07-16T02:35:00Z</dcterms:modified>
  <cp:category>LIS</cp:category>
</cp:coreProperties>
</file>