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421E">
        <w:rPr>
          <w:b/>
          <w:sz w:val="24"/>
        </w:rPr>
        <w:t>0</w:t>
      </w:r>
      <w:r w:rsidR="00852607">
        <w:rPr>
          <w:b/>
          <w:sz w:val="24"/>
        </w:rPr>
        <w:t>4</w:t>
      </w:r>
      <w:r w:rsidR="00C6035A">
        <w:rPr>
          <w:b/>
          <w:sz w:val="24"/>
        </w:rPr>
        <w:t>6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2(3) substitute: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C421E" w:rsidRDefault="003C421E" w:rsidP="003C421E">
      <w:pPr>
        <w:pStyle w:val="DraftHeading2"/>
        <w:tabs>
          <w:tab w:val="right" w:pos="1247"/>
        </w:tabs>
        <w:ind w:left="1361" w:hanging="1361"/>
      </w:pPr>
      <w:r>
        <w:rPr>
          <w:lang w:eastAsia="en-AU"/>
        </w:rPr>
        <w:tab/>
      </w:r>
      <w:r w:rsidRPr="0074300A">
        <w:rPr>
          <w:lang w:eastAsia="en-AU"/>
        </w:rPr>
        <w:t>(3)</w:t>
      </w:r>
      <w:r>
        <w:rPr>
          <w:lang w:eastAsia="en-AU"/>
        </w:rPr>
        <w:tab/>
        <w:t>If a provision referred to in sub-section (2) does not come into operation within the period of 6 months beginning on, and including, the day on which this Act receives the Royal Assent, it comes into operation on the first day after the end of that period.</w:t>
      </w: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67561"/>
    <w:rsid w:val="000E7DCF"/>
    <w:rsid w:val="001D6A91"/>
    <w:rsid w:val="003C421E"/>
    <w:rsid w:val="005E26D7"/>
    <w:rsid w:val="006F62BA"/>
    <w:rsid w:val="00770A5B"/>
    <w:rsid w:val="00852607"/>
    <w:rsid w:val="008F7700"/>
    <w:rsid w:val="009C3EF0"/>
    <w:rsid w:val="00A069FE"/>
    <w:rsid w:val="00AA27DF"/>
    <w:rsid w:val="00C6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2011-09-09T04:13:00Z</dcterms:created>
  <dcterms:modified xsi:type="dcterms:W3CDTF">2011-09-09T04:13:00Z</dcterms:modified>
</cp:coreProperties>
</file>