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 w:rsidP="00E50496">
      <w:pPr>
        <w:ind w:left="2835" w:hanging="2835"/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E50496" w:rsidRPr="00E50496">
        <w:rPr>
          <w:b/>
          <w:sz w:val="24"/>
        </w:rPr>
        <w:t>Charlton (Land Exchange) Act 1980</w:t>
      </w:r>
      <w:bookmarkEnd w:id="1"/>
    </w:p>
    <w:p w:rsidR="00E50496" w:rsidRDefault="00E50496" w:rsidP="00E50496">
      <w:pPr>
        <w:ind w:left="2835" w:hanging="2835"/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50496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50496"/>
    <w:rsid w:val="000E7DCF"/>
    <w:rsid w:val="001C3D3C"/>
    <w:rsid w:val="002D63CF"/>
    <w:rsid w:val="003070D3"/>
    <w:rsid w:val="004F0724"/>
    <w:rsid w:val="00806D20"/>
    <w:rsid w:val="00930D37"/>
    <w:rsid w:val="00CB417A"/>
    <w:rsid w:val="00E50496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2017-10-31T06:06:00Z</dcterms:created>
  <dcterms:modified xsi:type="dcterms:W3CDTF">2019-05-21T02:57:00Z</dcterms:modified>
</cp:coreProperties>
</file>