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D61EB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D61EB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LEGISLATION AMENDMENT BILL 2019</w:t>
      </w:r>
    </w:p>
    <w:p w:rsidR="00712B9B" w:rsidRDefault="00D61EBF" w:rsidP="00D61EB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D61EB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Dr RATNAM)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360244" w:rsidRDefault="00360244" w:rsidP="008416AE">
      <w:bookmarkStart w:id="5" w:name="cpStart"/>
      <w:bookmarkEnd w:id="5"/>
      <w:r>
        <w:t>1.</w:t>
      </w:r>
      <w:r>
        <w:tab/>
        <w:t>Clause 12, after line 34 insert—</w:t>
      </w:r>
    </w:p>
    <w:p w:rsidR="008416AE" w:rsidRDefault="00360244" w:rsidP="00360244">
      <w:pPr>
        <w:pStyle w:val="AmendHeading1s"/>
        <w:tabs>
          <w:tab w:val="right" w:pos="1701"/>
        </w:tabs>
        <w:ind w:left="1871" w:hanging="1871"/>
        <w:rPr>
          <w:b w:val="0"/>
        </w:rPr>
      </w:pPr>
      <w:r>
        <w:tab/>
      </w:r>
      <w:r w:rsidRPr="00360244">
        <w:rPr>
          <w:b w:val="0"/>
        </w:rPr>
        <w:t>"(1A)</w:t>
      </w:r>
      <w:r w:rsidRPr="00360244">
        <w:rPr>
          <w:b w:val="0"/>
        </w:rPr>
        <w:tab/>
      </w:r>
      <w:r w:rsidR="0079712D">
        <w:rPr>
          <w:b w:val="0"/>
        </w:rPr>
        <w:t xml:space="preserve">After section 63(2)(c) of the </w:t>
      </w:r>
      <w:r w:rsidR="0079712D">
        <w:t>Transport Integration Act 2010 insert</w:t>
      </w:r>
      <w:r w:rsidR="0079712D">
        <w:rPr>
          <w:b w:val="0"/>
        </w:rPr>
        <w:t>—</w:t>
      </w:r>
    </w:p>
    <w:p w:rsidR="0079712D" w:rsidRDefault="0079712D" w:rsidP="0079712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"</w:t>
      </w:r>
      <w:r w:rsidRPr="0079712D">
        <w:t>(ca)</w:t>
      </w:r>
      <w:r w:rsidRPr="0079712D">
        <w:tab/>
      </w:r>
      <w:r w:rsidR="00893003">
        <w:t>include</w:t>
      </w:r>
      <w:r w:rsidR="00397F05">
        <w:t xml:space="preserve"> </w:t>
      </w:r>
      <w:r>
        <w:t>a</w:t>
      </w:r>
      <w:r w:rsidR="00397F05">
        <w:t xml:space="preserve">nd have regard to </w:t>
      </w:r>
      <w:r w:rsidR="00893003">
        <w:t>a</w:t>
      </w:r>
      <w:r>
        <w:t xml:space="preserve"> hierarchy</w:t>
      </w:r>
      <w:r w:rsidR="00397F05">
        <w:t xml:space="preserve"> </w:t>
      </w:r>
      <w:r w:rsidR="00893003">
        <w:t>for the following</w:t>
      </w:r>
      <w:r>
        <w:t xml:space="preserve"> modes of transport, with </w:t>
      </w:r>
      <w:r w:rsidR="00893003">
        <w:t xml:space="preserve">the mode set out in </w:t>
      </w:r>
      <w:r w:rsidR="008605B1">
        <w:t>subparagraph (</w:t>
      </w:r>
      <w:proofErr w:type="spellStart"/>
      <w:r w:rsidR="008605B1">
        <w:t>i</w:t>
      </w:r>
      <w:proofErr w:type="spellEnd"/>
      <w:r w:rsidR="008605B1">
        <w:t>)</w:t>
      </w:r>
      <w:r>
        <w:t xml:space="preserve"> the most important </w:t>
      </w:r>
      <w:r w:rsidR="00893003">
        <w:t xml:space="preserve">mode of transport </w:t>
      </w:r>
      <w:r>
        <w:t xml:space="preserve">and </w:t>
      </w:r>
      <w:r w:rsidR="00893003">
        <w:t xml:space="preserve">the mode set out in </w:t>
      </w:r>
      <w:r>
        <w:t>subparagraph (vi) the least important mode of transport—</w:t>
      </w:r>
    </w:p>
    <w:p w:rsidR="0079712D" w:rsidRDefault="0079712D" w:rsidP="0079712D">
      <w:pPr>
        <w:pStyle w:val="AmendHeading3"/>
        <w:tabs>
          <w:tab w:val="right" w:pos="2778"/>
        </w:tabs>
        <w:ind w:left="2891" w:hanging="2891"/>
      </w:pPr>
      <w:r>
        <w:tab/>
      </w:r>
      <w:r w:rsidRPr="0079712D">
        <w:t>(</w:t>
      </w:r>
      <w:proofErr w:type="spellStart"/>
      <w:r w:rsidRPr="0079712D">
        <w:t>i</w:t>
      </w:r>
      <w:proofErr w:type="spellEnd"/>
      <w:r w:rsidRPr="0079712D">
        <w:t>)</w:t>
      </w:r>
      <w:r w:rsidRPr="0079712D">
        <w:tab/>
      </w:r>
      <w:r w:rsidR="00397F05">
        <w:t>walking;</w:t>
      </w:r>
    </w:p>
    <w:p w:rsidR="00397F05" w:rsidRDefault="00397F05" w:rsidP="00397F05">
      <w:pPr>
        <w:pStyle w:val="AmendHeading3"/>
        <w:tabs>
          <w:tab w:val="right" w:pos="2778"/>
        </w:tabs>
        <w:ind w:left="2891" w:hanging="2891"/>
      </w:pPr>
      <w:r>
        <w:tab/>
      </w:r>
      <w:r w:rsidRPr="00397F05">
        <w:t>(ii)</w:t>
      </w:r>
      <w:r w:rsidRPr="00397F05">
        <w:tab/>
      </w:r>
      <w:r>
        <w:t>cycling;</w:t>
      </w:r>
    </w:p>
    <w:p w:rsidR="00397F05" w:rsidRDefault="00397F05" w:rsidP="00397F05">
      <w:pPr>
        <w:pStyle w:val="AmendHeading3"/>
        <w:tabs>
          <w:tab w:val="right" w:pos="2778"/>
        </w:tabs>
        <w:ind w:left="2891" w:hanging="2891"/>
      </w:pPr>
      <w:r>
        <w:tab/>
      </w:r>
      <w:r w:rsidRPr="00397F05">
        <w:t>(iii)</w:t>
      </w:r>
      <w:r w:rsidRPr="00397F05">
        <w:tab/>
      </w:r>
      <w:r>
        <w:t>public transport;</w:t>
      </w:r>
    </w:p>
    <w:p w:rsidR="00397F05" w:rsidRDefault="00397F05" w:rsidP="00397F05">
      <w:pPr>
        <w:pStyle w:val="AmendHeading3"/>
        <w:tabs>
          <w:tab w:val="right" w:pos="2778"/>
        </w:tabs>
        <w:ind w:left="2891" w:hanging="2891"/>
      </w:pPr>
      <w:r>
        <w:tab/>
      </w:r>
      <w:r w:rsidRPr="00397F05">
        <w:t>(iv)</w:t>
      </w:r>
      <w:r w:rsidRPr="00397F05">
        <w:tab/>
      </w:r>
      <w:r>
        <w:t>freight transport;</w:t>
      </w:r>
    </w:p>
    <w:p w:rsidR="00397F05" w:rsidRDefault="00397F05" w:rsidP="00397F05">
      <w:pPr>
        <w:pStyle w:val="AmendHeading3"/>
        <w:tabs>
          <w:tab w:val="right" w:pos="2778"/>
        </w:tabs>
        <w:ind w:left="2891" w:hanging="2891"/>
      </w:pPr>
      <w:r>
        <w:tab/>
      </w:r>
      <w:r w:rsidRPr="00397F05">
        <w:t>(v)</w:t>
      </w:r>
      <w:r w:rsidRPr="00397F05">
        <w:tab/>
      </w:r>
      <w:r>
        <w:t>commercial passenger vehicle transport;</w:t>
      </w:r>
    </w:p>
    <w:p w:rsidR="00397F05" w:rsidRDefault="00397F05" w:rsidP="00397F05">
      <w:pPr>
        <w:pStyle w:val="AmendHeading3"/>
        <w:tabs>
          <w:tab w:val="right" w:pos="2778"/>
        </w:tabs>
        <w:ind w:left="2891" w:hanging="2891"/>
      </w:pPr>
      <w:r>
        <w:tab/>
      </w:r>
      <w:r w:rsidRPr="00397F05">
        <w:t>(vi)</w:t>
      </w:r>
      <w:r w:rsidRPr="00397F05">
        <w:tab/>
      </w:r>
      <w:r>
        <w:t>private vehicle transport;</w:t>
      </w:r>
    </w:p>
    <w:p w:rsidR="008605B1" w:rsidRPr="008605B1" w:rsidRDefault="00676F8E" w:rsidP="00950E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76F8E">
        <w:t>(</w:t>
      </w:r>
      <w:proofErr w:type="spellStart"/>
      <w:r w:rsidRPr="00676F8E">
        <w:t>cb</w:t>
      </w:r>
      <w:proofErr w:type="spellEnd"/>
      <w:r w:rsidRPr="00676F8E">
        <w:t>)</w:t>
      </w:r>
      <w:r w:rsidRPr="00676F8E">
        <w:tab/>
      </w:r>
      <w:r w:rsidR="00BD2093">
        <w:t>include</w:t>
      </w:r>
      <w:r>
        <w:t xml:space="preserve"> </w:t>
      </w:r>
      <w:r w:rsidR="004C0997">
        <w:t>targets</w:t>
      </w:r>
      <w:r>
        <w:t xml:space="preserve"> </w:t>
      </w:r>
      <w:r w:rsidR="004C0997">
        <w:t>for</w:t>
      </w:r>
      <w:r>
        <w:t xml:space="preserve"> modes of transport </w:t>
      </w:r>
      <w:r w:rsidR="004B0BCE">
        <w:t>as a share of all modes in the transport sector</w:t>
      </w:r>
      <w:r>
        <w:t>;</w:t>
      </w:r>
    </w:p>
    <w:p w:rsidR="00676F8E" w:rsidRDefault="00676F8E" w:rsidP="00676F8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76F8E">
        <w:t>(cc)</w:t>
      </w:r>
      <w:r w:rsidRPr="00676F8E">
        <w:tab/>
      </w:r>
      <w:r>
        <w:t>include targets for the reduction of carbon emissions produced by the transport sector;</w:t>
      </w:r>
    </w:p>
    <w:p w:rsidR="00676F8E" w:rsidRPr="00676F8E" w:rsidRDefault="00676F8E" w:rsidP="00676F8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76F8E">
        <w:t>(cd)</w:t>
      </w:r>
      <w:r w:rsidRPr="00676F8E">
        <w:tab/>
      </w:r>
      <w:r>
        <w:t>include targets for the reduction of pollution produced</w:t>
      </w:r>
      <w:r w:rsidR="009F5115">
        <w:t xml:space="preserve"> by the transport </w:t>
      </w:r>
      <w:proofErr w:type="gramStart"/>
      <w:r w:rsidR="009F5115">
        <w:t>sector;</w:t>
      </w:r>
      <w:r>
        <w:t>"."</w:t>
      </w:r>
      <w:proofErr w:type="gramEnd"/>
      <w:r>
        <w:t>.</w:t>
      </w:r>
    </w:p>
    <w:sectPr w:rsidR="00676F8E" w:rsidRPr="00676F8E" w:rsidSect="00D61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CFD" w:rsidRDefault="00821CFD">
      <w:r>
        <w:separator/>
      </w:r>
    </w:p>
  </w:endnote>
  <w:endnote w:type="continuationSeparator" w:id="0">
    <w:p w:rsidR="00821CFD" w:rsidRDefault="0082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D61E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EBF" w:rsidRDefault="00D61EBF" w:rsidP="00924E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1CFD" w:rsidRPr="00D61EBF" w:rsidRDefault="00D61EBF" w:rsidP="00D61EBF">
    <w:pPr>
      <w:pStyle w:val="Footer"/>
      <w:rPr>
        <w:sz w:val="18"/>
      </w:rPr>
    </w:pPr>
    <w:r w:rsidRPr="00D61EBF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EBF" w:rsidRDefault="00D61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CFD" w:rsidRDefault="00821CFD">
      <w:r>
        <w:separator/>
      </w:r>
    </w:p>
  </w:footnote>
  <w:footnote w:type="continuationSeparator" w:id="0">
    <w:p w:rsidR="00821CFD" w:rsidRDefault="0082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EBF" w:rsidRDefault="00D61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FD" w:rsidRPr="00D61EBF" w:rsidRDefault="00D61EBF" w:rsidP="00D61EBF">
    <w:pPr>
      <w:pStyle w:val="Header"/>
      <w:jc w:val="right"/>
    </w:pPr>
    <w:r w:rsidRPr="00D61EBF">
      <w:t>SR18C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FD" w:rsidRPr="00D61EBF" w:rsidRDefault="00D61EBF" w:rsidP="00D61EBF">
    <w:pPr>
      <w:pStyle w:val="Header"/>
      <w:jc w:val="right"/>
    </w:pPr>
    <w:r w:rsidRPr="00D61EBF">
      <w:t>SR18C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g:\houseamd\NonGovt"/>
    <w:docVar w:name="prevMinisterID" w:val="281"/>
    <w:docVar w:name="vActno" w:val="063"/>
    <w:docVar w:name="vActTitle" w:val="Transport Legislation Amendment Bill 2019"/>
    <w:docVar w:name="vBillNo" w:val="063"/>
    <w:docVar w:name="vBillTitle" w:val="Transport Legislation Amendment Bill 2019"/>
    <w:docVar w:name="vDocumentType" w:val=".HOUSEAMEND"/>
    <w:docVar w:name="vDraftNo" w:val="0"/>
    <w:docVar w:name="vDraftVers" w:val="2"/>
    <w:docVar w:name="vDraftVersion" w:val="21561 - SR18C - Victorian Greens (Dr RATNAM) House Print"/>
    <w:docVar w:name="VersionNo" w:val="2"/>
    <w:docVar w:name="vFileName" w:val="21561 - SR18C - Victorian Greens (Dr RATNAM) House Print"/>
    <w:docVar w:name="vFinalisePrevVer" w:val="True"/>
    <w:docVar w:name="vGovNonGov" w:val="14"/>
    <w:docVar w:name="vHouseType" w:val="2"/>
    <w:docVar w:name="vILDNum" w:val="21561"/>
    <w:docVar w:name="vIsBrandNewVersion" w:val="Yes"/>
    <w:docVar w:name="vIsNewDocument" w:val="False"/>
    <w:docVar w:name="vLegCommission" w:val="0"/>
    <w:docVar w:name="vMinisterID" w:val="281"/>
    <w:docVar w:name="vMinisterName" w:val="Ratnam, Samantha, Dr"/>
    <w:docVar w:name="vMinisterNameIndex" w:val="88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1561 - SR18C - Victorian Greens (Dr RATNAM) House Print"/>
    <w:docVar w:name="vPrevMinisterID" w:val="281"/>
    <w:docVar w:name="vPrnOnSepLine" w:val="False"/>
    <w:docVar w:name="vSavedToLocal" w:val="No"/>
    <w:docVar w:name="vSeqNum" w:val="SR18C"/>
    <w:docVar w:name="vSession" w:val="1"/>
    <w:docVar w:name="vTRIMFileName" w:val="21561 - SR18C - Victorian Greens (Dr RATNAM) House Print"/>
    <w:docVar w:name="vTRIMRecordNumber" w:val="D19/22549[v2]"/>
    <w:docVar w:name="vTxtAfterIndex" w:val="-1"/>
    <w:docVar w:name="vTxtBefore" w:val="Amendment to be proposed in Committee by"/>
    <w:docVar w:name="vTxtBeforeIndex" w:val="-1"/>
    <w:docVar w:name="vVersionDate" w:val="27/11/2019"/>
    <w:docVar w:name="vYear" w:val="2019"/>
  </w:docVars>
  <w:rsids>
    <w:rsidRoot w:val="00821CFD"/>
    <w:rsid w:val="00003CB4"/>
    <w:rsid w:val="00006198"/>
    <w:rsid w:val="00010F11"/>
    <w:rsid w:val="00011608"/>
    <w:rsid w:val="00017203"/>
    <w:rsid w:val="00022430"/>
    <w:rsid w:val="00025FCD"/>
    <w:rsid w:val="000268CD"/>
    <w:rsid w:val="00026CB3"/>
    <w:rsid w:val="00034E75"/>
    <w:rsid w:val="000355D1"/>
    <w:rsid w:val="0003635B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097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69C5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334"/>
    <w:rsid w:val="00341506"/>
    <w:rsid w:val="00342D94"/>
    <w:rsid w:val="0036024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7F05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BCE"/>
    <w:rsid w:val="004B0F1B"/>
    <w:rsid w:val="004C0997"/>
    <w:rsid w:val="004C2234"/>
    <w:rsid w:val="004C6C71"/>
    <w:rsid w:val="004D0E3C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76F8E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9712D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0E81"/>
    <w:rsid w:val="007F30A0"/>
    <w:rsid w:val="00800418"/>
    <w:rsid w:val="00805A6B"/>
    <w:rsid w:val="00805CE5"/>
    <w:rsid w:val="008126C4"/>
    <w:rsid w:val="00821007"/>
    <w:rsid w:val="00821CFD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05B1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3003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0E62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115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53D5A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2093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3E30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1EBF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Bill 2019</vt:lpstr>
    </vt:vector>
  </TitlesOfParts>
  <Manager/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Bill 2019</dc:title>
  <dc:subject>OCPC Word Template Development</dc:subject>
  <dc:creator/>
  <cp:keywords>Formats, House Amendments</cp:keywords>
  <dc:description>15/11/2019 (PROD)</dc:description>
  <cp:lastModifiedBy/>
  <cp:revision>1</cp:revision>
  <cp:lastPrinted>2019-11-24T22:40:00Z</cp:lastPrinted>
  <dcterms:created xsi:type="dcterms:W3CDTF">2019-11-27T21:09:00Z</dcterms:created>
  <dcterms:modified xsi:type="dcterms:W3CDTF">2019-11-27T21:09:00Z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372327</vt:i4>
  </property>
  <property fmtid="{D5CDD505-2E9C-101B-9397-08002B2CF9AE}" pid="3" name="DocSubFolderNumber">
    <vt:lpwstr>S19/790</vt:lpwstr>
  </property>
</Properties>
</file>