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1C16" w14:textId="357A8063" w:rsidR="00712B9B" w:rsidRDefault="00BC4375">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61394FE2" w14:textId="7B3C6207" w:rsidR="00712B9B" w:rsidRDefault="00BC4375" w:rsidP="00712B9B">
      <w:pPr>
        <w:tabs>
          <w:tab w:val="clear" w:pos="720"/>
        </w:tabs>
        <w:spacing w:after="240"/>
        <w:jc w:val="center"/>
        <w:rPr>
          <w:b/>
          <w:caps/>
        </w:rPr>
      </w:pPr>
      <w:bookmarkStart w:id="1" w:name="cpBillTitle"/>
      <w:bookmarkEnd w:id="0"/>
      <w:r>
        <w:rPr>
          <w:b/>
          <w:caps/>
        </w:rPr>
        <w:t>JUSTICE LEGISLATION FURTHER AMENDMENT (MISCELLANEOUS) BILL 2025</w:t>
      </w:r>
    </w:p>
    <w:p w14:paraId="6EBA6D69" w14:textId="08143AB1" w:rsidR="00712B9B" w:rsidRDefault="00BC4375" w:rsidP="00BC4375">
      <w:pPr>
        <w:tabs>
          <w:tab w:val="clear" w:pos="720"/>
        </w:tabs>
        <w:spacing w:after="240"/>
        <w:ind w:left="-2835" w:right="-2835"/>
        <w:jc w:val="center"/>
        <w:rPr>
          <w:b/>
          <w:i/>
          <w:caps/>
        </w:rPr>
      </w:pPr>
      <w:bookmarkStart w:id="2" w:name="cpDraftVersion"/>
      <w:bookmarkEnd w:id="1"/>
      <w:r>
        <w:rPr>
          <w:b/>
          <w:i/>
          <w:caps/>
        </w:rPr>
        <w:t xml:space="preserve"> </w:t>
      </w:r>
    </w:p>
    <w:p w14:paraId="01044CF6" w14:textId="76032AD8" w:rsidR="00712B9B" w:rsidRDefault="00BC4375">
      <w:pPr>
        <w:tabs>
          <w:tab w:val="left" w:pos="3912"/>
          <w:tab w:val="left" w:pos="4423"/>
        </w:tabs>
        <w:jc w:val="center"/>
        <w:rPr>
          <w:u w:val="single"/>
        </w:rPr>
      </w:pPr>
      <w:bookmarkStart w:id="3" w:name="cpMinister"/>
      <w:bookmarkEnd w:id="2"/>
      <w:r>
        <w:rPr>
          <w:u w:val="single"/>
        </w:rPr>
        <w:t>(Amendments and New Clauses to be proposed in Committee by SARAH MANSFIELD)</w:t>
      </w:r>
    </w:p>
    <w:bookmarkEnd w:id="3"/>
    <w:p w14:paraId="1D091791" w14:textId="77777777" w:rsidR="006961E4" w:rsidRDefault="006961E4">
      <w:pPr>
        <w:tabs>
          <w:tab w:val="left" w:pos="3912"/>
          <w:tab w:val="left" w:pos="4423"/>
        </w:tabs>
      </w:pPr>
    </w:p>
    <w:p w14:paraId="60B969C1" w14:textId="7E25F19A" w:rsidR="00CA792F" w:rsidRDefault="00CA792F" w:rsidP="00CA792F">
      <w:pPr>
        <w:pStyle w:val="ListParagraph"/>
        <w:numPr>
          <w:ilvl w:val="0"/>
          <w:numId w:val="19"/>
        </w:numPr>
        <w:tabs>
          <w:tab w:val="left" w:pos="3912"/>
          <w:tab w:val="left" w:pos="4423"/>
        </w:tabs>
      </w:pPr>
      <w:bookmarkStart w:id="4" w:name="cpStart"/>
      <w:bookmarkEnd w:id="4"/>
      <w:r>
        <w:t xml:space="preserve">Clause 1, </w:t>
      </w:r>
      <w:r w:rsidR="00CF02C1">
        <w:t xml:space="preserve">page 3, </w:t>
      </w:r>
      <w:r>
        <w:t xml:space="preserve">line </w:t>
      </w:r>
      <w:r w:rsidR="00CF02C1">
        <w:t>15</w:t>
      </w:r>
      <w:r>
        <w:t>, omit "Court." and insert "Court;".</w:t>
      </w:r>
    </w:p>
    <w:p w14:paraId="441B0148" w14:textId="745C6085" w:rsidR="00CA792F" w:rsidRDefault="00CA792F" w:rsidP="00CA792F">
      <w:pPr>
        <w:pStyle w:val="ListParagraph"/>
        <w:numPr>
          <w:ilvl w:val="0"/>
          <w:numId w:val="19"/>
        </w:numPr>
        <w:tabs>
          <w:tab w:val="left" w:pos="3912"/>
          <w:tab w:val="left" w:pos="4423"/>
        </w:tabs>
      </w:pPr>
      <w:r>
        <w:t xml:space="preserve">Clause 1, </w:t>
      </w:r>
      <w:r w:rsidR="00CF02C1">
        <w:t xml:space="preserve">page 3, </w:t>
      </w:r>
      <w:r>
        <w:t xml:space="preserve">after line </w:t>
      </w:r>
      <w:r w:rsidR="00CF02C1">
        <w:t>15</w:t>
      </w:r>
      <w:r>
        <w:t xml:space="preserve"> insert—</w:t>
      </w:r>
    </w:p>
    <w:p w14:paraId="5B0CFDC6" w14:textId="3E5007A4" w:rsidR="00CA792F" w:rsidRDefault="00E37436" w:rsidP="00E37436">
      <w:pPr>
        <w:pStyle w:val="AmendHeading1"/>
        <w:tabs>
          <w:tab w:val="right" w:pos="1701"/>
        </w:tabs>
        <w:ind w:left="1871" w:hanging="1871"/>
      </w:pPr>
      <w:r>
        <w:tab/>
      </w:r>
      <w:r w:rsidR="00CA792F" w:rsidRPr="00E37436">
        <w:t>"(</w:t>
      </w:r>
      <w:r w:rsidRPr="00E37436">
        <w:t>ha</w:t>
      </w:r>
      <w:r w:rsidR="00CA792F" w:rsidRPr="00E37436">
        <w:t>)</w:t>
      </w:r>
      <w:r>
        <w:tab/>
      </w:r>
      <w:r w:rsidR="00CA792F">
        <w:t xml:space="preserve">to amend the </w:t>
      </w:r>
      <w:r w:rsidR="00CA792F" w:rsidRPr="00E37436">
        <w:rPr>
          <w:b/>
          <w:bCs/>
        </w:rPr>
        <w:t>Independent Broad-based Anti-</w:t>
      </w:r>
      <w:proofErr w:type="gramStart"/>
      <w:r w:rsidR="00CA792F" w:rsidRPr="00E37436">
        <w:rPr>
          <w:b/>
          <w:bCs/>
        </w:rPr>
        <w:t>corruption</w:t>
      </w:r>
      <w:proofErr w:type="gramEnd"/>
      <w:r w:rsidR="00CA792F" w:rsidRPr="00E37436">
        <w:rPr>
          <w:b/>
          <w:bCs/>
        </w:rPr>
        <w:t xml:space="preserve"> Commission Act 2011</w:t>
      </w:r>
      <w:r w:rsidR="00CA792F">
        <w:t>—</w:t>
      </w:r>
    </w:p>
    <w:p w14:paraId="1C706DDF" w14:textId="67F773C2" w:rsidR="00CA792F" w:rsidRDefault="00CA792F" w:rsidP="00CA792F">
      <w:pPr>
        <w:pStyle w:val="AmendHeading2"/>
        <w:tabs>
          <w:tab w:val="clear" w:pos="720"/>
          <w:tab w:val="right" w:pos="2268"/>
        </w:tabs>
        <w:ind w:left="2381" w:hanging="2381"/>
      </w:pPr>
      <w:r>
        <w:tab/>
      </w:r>
      <w:r w:rsidRPr="00E62C7C">
        <w:t>(</w:t>
      </w:r>
      <w:proofErr w:type="spellStart"/>
      <w:r w:rsidRPr="00E62C7C">
        <w:t>i</w:t>
      </w:r>
      <w:proofErr w:type="spellEnd"/>
      <w:r w:rsidRPr="00E62C7C">
        <w:t>)</w:t>
      </w:r>
      <w:r>
        <w:tab/>
        <w:t>to expand the jurisdiction of the Independent Broad-based Anti-</w:t>
      </w:r>
      <w:proofErr w:type="gramStart"/>
      <w:r>
        <w:t>corruption</w:t>
      </w:r>
      <w:proofErr w:type="gramEnd"/>
      <w:r>
        <w:t xml:space="preserve"> Commission by </w:t>
      </w:r>
      <w:r w:rsidR="00004F50">
        <w:t>amending</w:t>
      </w:r>
      <w:r>
        <w:t xml:space="preserve"> the definition of </w:t>
      </w:r>
      <w:r w:rsidRPr="00004F50">
        <w:rPr>
          <w:b/>
          <w:bCs/>
          <w:i/>
          <w:iCs/>
        </w:rPr>
        <w:t>corrupt conduct</w:t>
      </w:r>
      <w:r>
        <w:t xml:space="preserve">; and </w:t>
      </w:r>
    </w:p>
    <w:p w14:paraId="2033CECB" w14:textId="77777777" w:rsidR="00CA792F" w:rsidRDefault="00CA792F" w:rsidP="00CA792F">
      <w:pPr>
        <w:pStyle w:val="AmendHeading2"/>
        <w:tabs>
          <w:tab w:val="clear" w:pos="720"/>
          <w:tab w:val="right" w:pos="2268"/>
        </w:tabs>
        <w:ind w:left="2381" w:hanging="2381"/>
      </w:pPr>
      <w:r>
        <w:tab/>
      </w:r>
      <w:r w:rsidRPr="00E62C7C">
        <w:t>(ii)</w:t>
      </w:r>
      <w:r>
        <w:tab/>
        <w:t xml:space="preserve">to provide for the investigation of conduct occurring before the commencement of this Act; and </w:t>
      </w:r>
    </w:p>
    <w:p w14:paraId="7E90FFDC" w14:textId="2D12216C" w:rsidR="00CA792F" w:rsidRDefault="00CA792F" w:rsidP="00CA792F">
      <w:pPr>
        <w:pStyle w:val="AmendHeading2"/>
        <w:tabs>
          <w:tab w:val="clear" w:pos="720"/>
          <w:tab w:val="right" w:pos="2268"/>
        </w:tabs>
        <w:ind w:left="2381" w:hanging="2381"/>
      </w:pPr>
      <w:r>
        <w:tab/>
      </w:r>
      <w:r w:rsidRPr="00E62C7C">
        <w:t>(iii)</w:t>
      </w:r>
      <w:r>
        <w:tab/>
        <w:t>to make consequential amendments.".</w:t>
      </w:r>
    </w:p>
    <w:p w14:paraId="1BB48B04" w14:textId="77777777" w:rsidR="00CA792F" w:rsidRDefault="00CA792F" w:rsidP="00CA792F">
      <w:pPr>
        <w:tabs>
          <w:tab w:val="left" w:pos="3912"/>
          <w:tab w:val="left" w:pos="4423"/>
        </w:tabs>
      </w:pPr>
    </w:p>
    <w:p w14:paraId="7845E819" w14:textId="6E6E5A23" w:rsidR="00CA792F" w:rsidRDefault="00CA792F" w:rsidP="00CA792F">
      <w:pPr>
        <w:pStyle w:val="ListParagraph"/>
        <w:tabs>
          <w:tab w:val="left" w:pos="3912"/>
          <w:tab w:val="left" w:pos="4423"/>
        </w:tabs>
        <w:ind w:left="850"/>
        <w:jc w:val="center"/>
      </w:pPr>
      <w:r>
        <w:t>NEW CLAUSE</w:t>
      </w:r>
      <w:r w:rsidR="00FD6A20">
        <w:t>S</w:t>
      </w:r>
    </w:p>
    <w:p w14:paraId="2CE60A82" w14:textId="77777777" w:rsidR="00CA792F" w:rsidRDefault="00CA792F" w:rsidP="00CA792F">
      <w:pPr>
        <w:pStyle w:val="ListParagraph"/>
        <w:numPr>
          <w:ilvl w:val="0"/>
          <w:numId w:val="20"/>
        </w:numPr>
        <w:tabs>
          <w:tab w:val="left" w:pos="3912"/>
          <w:tab w:val="left" w:pos="4423"/>
        </w:tabs>
      </w:pPr>
      <w:r>
        <w:t>Insert the following New Part to follow Part 8—</w:t>
      </w:r>
    </w:p>
    <w:p w14:paraId="102DE7C9" w14:textId="04325099" w:rsidR="00CA792F" w:rsidRPr="00546524" w:rsidRDefault="00FD6A20" w:rsidP="00CA792F">
      <w:pPr>
        <w:pStyle w:val="AmendHeading-PART"/>
        <w:rPr>
          <w:caps w:val="0"/>
          <w:sz w:val="32"/>
        </w:rPr>
      </w:pPr>
      <w:r>
        <w:rPr>
          <w:b w:val="0"/>
          <w:bCs/>
          <w:caps w:val="0"/>
          <w:sz w:val="32"/>
        </w:rPr>
        <w:t>'</w:t>
      </w:r>
      <w:r w:rsidR="00CA792F" w:rsidRPr="00546524">
        <w:rPr>
          <w:caps w:val="0"/>
          <w:sz w:val="32"/>
        </w:rPr>
        <w:t>Part 8</w:t>
      </w:r>
      <w:r w:rsidR="00CF02C1">
        <w:rPr>
          <w:caps w:val="0"/>
          <w:sz w:val="32"/>
        </w:rPr>
        <w:t>A</w:t>
      </w:r>
      <w:r w:rsidR="00E37436">
        <w:rPr>
          <w:caps w:val="0"/>
          <w:sz w:val="32"/>
        </w:rPr>
        <w:t>AA</w:t>
      </w:r>
      <w:r w:rsidR="00CA792F" w:rsidRPr="00546524">
        <w:rPr>
          <w:caps w:val="0"/>
          <w:sz w:val="32"/>
        </w:rPr>
        <w:t>A—Amendment of Independent Broad-based Anti-</w:t>
      </w:r>
      <w:proofErr w:type="gramStart"/>
      <w:r w:rsidR="00CA792F" w:rsidRPr="00546524">
        <w:rPr>
          <w:caps w:val="0"/>
          <w:sz w:val="32"/>
        </w:rPr>
        <w:t>corruption</w:t>
      </w:r>
      <w:proofErr w:type="gramEnd"/>
      <w:r w:rsidR="00CA792F" w:rsidRPr="00546524">
        <w:rPr>
          <w:caps w:val="0"/>
          <w:sz w:val="32"/>
        </w:rPr>
        <w:t xml:space="preserve"> Commission Act 2011</w:t>
      </w:r>
    </w:p>
    <w:p w14:paraId="4C21B33B" w14:textId="6B9D6D68" w:rsidR="00CA792F" w:rsidRDefault="00CA792F" w:rsidP="00CA792F">
      <w:pPr>
        <w:pStyle w:val="AmendHeading1s"/>
        <w:tabs>
          <w:tab w:val="right" w:pos="1701"/>
        </w:tabs>
        <w:ind w:left="1871" w:hanging="1871"/>
      </w:pPr>
      <w:r>
        <w:tab/>
      </w:r>
      <w:r w:rsidRPr="00546524">
        <w:t>76</w:t>
      </w:r>
      <w:r w:rsidR="00CF02C1">
        <w:t>A</w:t>
      </w:r>
      <w:r w:rsidR="00246D42">
        <w:t>A</w:t>
      </w:r>
      <w:r w:rsidR="00E37436">
        <w:t>A</w:t>
      </w:r>
      <w:r w:rsidRPr="00546524">
        <w:t>A</w:t>
      </w:r>
      <w:r>
        <w:tab/>
        <w:t xml:space="preserve">Definitions </w:t>
      </w:r>
    </w:p>
    <w:p w14:paraId="43E5B487" w14:textId="77777777" w:rsidR="00CA792F" w:rsidRDefault="00CA792F" w:rsidP="00CA792F">
      <w:pPr>
        <w:pStyle w:val="AmendHeading1"/>
        <w:ind w:left="1871"/>
      </w:pPr>
      <w:r>
        <w:t xml:space="preserve">In section 3(1) of the </w:t>
      </w:r>
      <w:r w:rsidRPr="00546524">
        <w:rPr>
          <w:b/>
          <w:bCs/>
        </w:rPr>
        <w:t>Independent Broad-based Anti-</w:t>
      </w:r>
      <w:proofErr w:type="gramStart"/>
      <w:r w:rsidRPr="00546524">
        <w:rPr>
          <w:b/>
          <w:bCs/>
        </w:rPr>
        <w:t>corruption</w:t>
      </w:r>
      <w:proofErr w:type="gramEnd"/>
      <w:r w:rsidRPr="00546524">
        <w:rPr>
          <w:b/>
          <w:bCs/>
        </w:rPr>
        <w:t xml:space="preserve"> Commission Act 2011</w:t>
      </w:r>
      <w:r>
        <w:t xml:space="preserve">, the definition of </w:t>
      </w:r>
      <w:r w:rsidRPr="00546524">
        <w:rPr>
          <w:b/>
          <w:bCs/>
          <w:i/>
          <w:iCs/>
        </w:rPr>
        <w:t>relevant offence</w:t>
      </w:r>
      <w:r>
        <w:t xml:space="preserve"> is repealed.</w:t>
      </w:r>
    </w:p>
    <w:p w14:paraId="5E4B6D91" w14:textId="72C8C61C" w:rsidR="00CA792F" w:rsidRDefault="00CA792F" w:rsidP="00CA792F">
      <w:pPr>
        <w:pStyle w:val="AmendHeading1s"/>
        <w:tabs>
          <w:tab w:val="right" w:pos="1701"/>
        </w:tabs>
        <w:ind w:left="1871" w:hanging="1871"/>
      </w:pPr>
      <w:r>
        <w:tab/>
      </w:r>
      <w:r w:rsidRPr="00546524">
        <w:t>76</w:t>
      </w:r>
      <w:r w:rsidR="00F10FED">
        <w:t>AAA</w:t>
      </w:r>
      <w:r w:rsidR="00E37436">
        <w:t>B</w:t>
      </w:r>
      <w:r>
        <w:tab/>
      </w:r>
      <w:r w:rsidRPr="00004F50">
        <w:rPr>
          <w:i/>
          <w:iCs/>
        </w:rPr>
        <w:t>Corrupt conduct</w:t>
      </w:r>
    </w:p>
    <w:p w14:paraId="0EB73B4E" w14:textId="4827E3A9" w:rsidR="00CA792F" w:rsidRDefault="00CA792F" w:rsidP="00CA792F">
      <w:pPr>
        <w:pStyle w:val="AmendHeading1"/>
        <w:tabs>
          <w:tab w:val="right" w:pos="1701"/>
        </w:tabs>
        <w:ind w:left="1871" w:hanging="1871"/>
      </w:pPr>
      <w:r>
        <w:tab/>
      </w:r>
      <w:r w:rsidRPr="00546524">
        <w:t>(1)</w:t>
      </w:r>
      <w:r>
        <w:tab/>
        <w:t>In</w:t>
      </w:r>
      <w:r w:rsidR="00E37436">
        <w:t xml:space="preserve"> </w:t>
      </w:r>
      <w:r>
        <w:t xml:space="preserve">section 4(1) of the </w:t>
      </w:r>
      <w:r w:rsidRPr="00546524">
        <w:rPr>
          <w:b/>
          <w:bCs/>
        </w:rPr>
        <w:t>Independent Broad-based Anti-</w:t>
      </w:r>
      <w:proofErr w:type="gramStart"/>
      <w:r w:rsidRPr="00546524">
        <w:rPr>
          <w:b/>
          <w:bCs/>
        </w:rPr>
        <w:t>corruption</w:t>
      </w:r>
      <w:proofErr w:type="gramEnd"/>
      <w:r w:rsidRPr="00546524">
        <w:rPr>
          <w:b/>
          <w:bCs/>
        </w:rPr>
        <w:t xml:space="preserve"> Commission Act 2011</w:t>
      </w:r>
      <w:r>
        <w:t>—</w:t>
      </w:r>
    </w:p>
    <w:p w14:paraId="460E45DF" w14:textId="72308040" w:rsidR="00CA792F" w:rsidRDefault="00CA792F" w:rsidP="00D0340F">
      <w:pPr>
        <w:pStyle w:val="AmendHeading2"/>
        <w:tabs>
          <w:tab w:val="clear" w:pos="720"/>
          <w:tab w:val="right" w:pos="2268"/>
        </w:tabs>
        <w:ind w:left="2381" w:hanging="2381"/>
      </w:pPr>
      <w:r>
        <w:tab/>
      </w:r>
      <w:r w:rsidRPr="00546524">
        <w:t>(</w:t>
      </w:r>
      <w:r w:rsidR="00D0340F">
        <w:t>a</w:t>
      </w:r>
      <w:r w:rsidRPr="00546524">
        <w:t>)</w:t>
      </w:r>
      <w:r>
        <w:tab/>
        <w:t>in paragraph (e)</w:t>
      </w:r>
      <w:r w:rsidR="00D0340F">
        <w:t>, f</w:t>
      </w:r>
      <w:r>
        <w:t xml:space="preserve">or "or (da)—" </w:t>
      </w:r>
      <w:r w:rsidRPr="00731F89">
        <w:rPr>
          <w:b/>
          <w:bCs/>
        </w:rPr>
        <w:t>substitute</w:t>
      </w:r>
      <w:r>
        <w:t xml:space="preserve"> "or (da).</w:t>
      </w:r>
      <w:proofErr w:type="gramStart"/>
      <w:r>
        <w:t>";</w:t>
      </w:r>
      <w:proofErr w:type="gramEnd"/>
    </w:p>
    <w:p w14:paraId="2C9B631D" w14:textId="409CCE21" w:rsidR="00CA792F" w:rsidRDefault="00CA792F" w:rsidP="00CA792F">
      <w:pPr>
        <w:pStyle w:val="AmendHeading2"/>
        <w:tabs>
          <w:tab w:val="clear" w:pos="720"/>
          <w:tab w:val="right" w:pos="2268"/>
        </w:tabs>
        <w:ind w:left="2381" w:hanging="2381"/>
      </w:pPr>
      <w:r>
        <w:tab/>
      </w:r>
      <w:r w:rsidRPr="00546524">
        <w:t>(</w:t>
      </w:r>
      <w:r w:rsidR="00D0340F">
        <w:t>b</w:t>
      </w:r>
      <w:r w:rsidRPr="00546524">
        <w:t>)</w:t>
      </w:r>
      <w:r>
        <w:tab/>
      </w:r>
      <w:r w:rsidRPr="00731F89">
        <w:rPr>
          <w:b/>
          <w:bCs/>
        </w:rPr>
        <w:t>omit</w:t>
      </w:r>
      <w:r>
        <w:t xml:space="preserve"> "being conduct that would constitute a relevant offence.".</w:t>
      </w:r>
    </w:p>
    <w:p w14:paraId="603626FA" w14:textId="77777777" w:rsidR="00CA792F" w:rsidRDefault="00CA792F" w:rsidP="00CA792F">
      <w:pPr>
        <w:pStyle w:val="AmendHeading1"/>
        <w:tabs>
          <w:tab w:val="right" w:pos="1701"/>
        </w:tabs>
        <w:ind w:left="1871" w:hanging="1871"/>
      </w:pPr>
      <w:r>
        <w:tab/>
      </w:r>
      <w:r w:rsidRPr="00546524">
        <w:t>(2)</w:t>
      </w:r>
      <w:r>
        <w:tab/>
        <w:t xml:space="preserve">Section 4(1A) of the </w:t>
      </w:r>
      <w:r w:rsidRPr="00546524">
        <w:rPr>
          <w:b/>
          <w:bCs/>
        </w:rPr>
        <w:t>Independent Broad-based Anti-</w:t>
      </w:r>
      <w:proofErr w:type="gramStart"/>
      <w:r w:rsidRPr="00546524">
        <w:rPr>
          <w:b/>
          <w:bCs/>
        </w:rPr>
        <w:t>corruption</w:t>
      </w:r>
      <w:proofErr w:type="gramEnd"/>
      <w:r w:rsidRPr="00546524">
        <w:rPr>
          <w:b/>
          <w:bCs/>
        </w:rPr>
        <w:t xml:space="preserve"> Commission Act 2011</w:t>
      </w:r>
      <w:r>
        <w:t xml:space="preserve"> is </w:t>
      </w:r>
      <w:r w:rsidRPr="00546524">
        <w:rPr>
          <w:b/>
          <w:bCs/>
        </w:rPr>
        <w:t>repealed</w:t>
      </w:r>
      <w:r>
        <w:t>.</w:t>
      </w:r>
    </w:p>
    <w:p w14:paraId="7F16CA43" w14:textId="3850573F" w:rsidR="00CA792F" w:rsidRDefault="00CA792F" w:rsidP="00CA792F">
      <w:pPr>
        <w:pStyle w:val="AmendHeading1s"/>
        <w:tabs>
          <w:tab w:val="right" w:pos="1701"/>
        </w:tabs>
        <w:ind w:left="1871" w:hanging="1871"/>
      </w:pPr>
      <w:r>
        <w:tab/>
      </w:r>
      <w:r w:rsidRPr="00546524">
        <w:t>76</w:t>
      </w:r>
      <w:r w:rsidR="00F10FED">
        <w:t>AAA</w:t>
      </w:r>
      <w:r w:rsidR="00D0340F">
        <w:t>C</w:t>
      </w:r>
      <w:r>
        <w:tab/>
        <w:t>Conduct occurring before the commencement of this section</w:t>
      </w:r>
    </w:p>
    <w:p w14:paraId="285A65E0" w14:textId="77777777" w:rsidR="00CA792F" w:rsidRDefault="00CA792F" w:rsidP="00CA792F">
      <w:pPr>
        <w:pStyle w:val="AmendHeading1"/>
        <w:ind w:left="1871"/>
      </w:pPr>
      <w:r>
        <w:t xml:space="preserve">At the end of section 11 of the </w:t>
      </w:r>
      <w:r w:rsidRPr="00546524">
        <w:rPr>
          <w:b/>
          <w:bCs/>
        </w:rPr>
        <w:t>Independent Broad-based Anti-</w:t>
      </w:r>
      <w:proofErr w:type="gramStart"/>
      <w:r w:rsidRPr="00546524">
        <w:rPr>
          <w:b/>
          <w:bCs/>
        </w:rPr>
        <w:t>corruption</w:t>
      </w:r>
      <w:proofErr w:type="gramEnd"/>
      <w:r w:rsidRPr="00546524">
        <w:rPr>
          <w:b/>
          <w:bCs/>
        </w:rPr>
        <w:t xml:space="preserve"> Commission Act 2011 insert</w:t>
      </w:r>
      <w:r>
        <w:t>—</w:t>
      </w:r>
    </w:p>
    <w:p w14:paraId="2F030DD4" w14:textId="4780E197" w:rsidR="00CA792F" w:rsidRDefault="00CA792F" w:rsidP="00CA792F">
      <w:pPr>
        <w:pStyle w:val="AmendHeading2"/>
        <w:tabs>
          <w:tab w:val="clear" w:pos="720"/>
          <w:tab w:val="right" w:pos="2268"/>
        </w:tabs>
        <w:ind w:left="2381" w:hanging="2381"/>
      </w:pPr>
      <w:r>
        <w:lastRenderedPageBreak/>
        <w:tab/>
      </w:r>
      <w:r w:rsidRPr="00546524">
        <w:t>"(2)</w:t>
      </w:r>
      <w:r>
        <w:tab/>
        <w:t xml:space="preserve">This Act as amended by the </w:t>
      </w:r>
      <w:r>
        <w:rPr>
          <w:b/>
          <w:bCs/>
        </w:rPr>
        <w:t xml:space="preserve">Justice Legislation Further Amendment (Miscellaneous) </w:t>
      </w:r>
      <w:r w:rsidR="00FD6A20">
        <w:rPr>
          <w:b/>
          <w:bCs/>
        </w:rPr>
        <w:t>Act</w:t>
      </w:r>
      <w:r>
        <w:rPr>
          <w:b/>
          <w:bCs/>
        </w:rPr>
        <w:t xml:space="preserve"> 2025</w:t>
      </w:r>
      <w:r>
        <w:t xml:space="preserve"> applies to and in respect of conduct all or part of which occurred before the commencement of this subsection if the conduct would have been corrupt conduct within the meaning of this Act as amended by the </w:t>
      </w:r>
      <w:r>
        <w:rPr>
          <w:b/>
          <w:bCs/>
        </w:rPr>
        <w:t xml:space="preserve">Justice Legislation Further Amendment (Miscellaneous) </w:t>
      </w:r>
      <w:r w:rsidR="00FD6A20">
        <w:rPr>
          <w:b/>
          <w:bCs/>
        </w:rPr>
        <w:t>Act</w:t>
      </w:r>
      <w:r>
        <w:rPr>
          <w:b/>
          <w:bCs/>
        </w:rPr>
        <w:t xml:space="preserve"> 2025</w:t>
      </w:r>
      <w:r>
        <w:t xml:space="preserve"> had this subsection been in force at the time the conduct occurred.".</w:t>
      </w:r>
    </w:p>
    <w:p w14:paraId="2336547C" w14:textId="4F0C4887" w:rsidR="00CA792F" w:rsidRDefault="00CA792F" w:rsidP="00CA792F">
      <w:pPr>
        <w:pStyle w:val="AmendHeading1s"/>
        <w:tabs>
          <w:tab w:val="right" w:pos="1701"/>
        </w:tabs>
        <w:ind w:left="1871" w:hanging="1871"/>
      </w:pPr>
      <w:r>
        <w:tab/>
      </w:r>
      <w:r w:rsidRPr="00546524">
        <w:t>76</w:t>
      </w:r>
      <w:r w:rsidR="00F10FED">
        <w:t>AAA</w:t>
      </w:r>
      <w:r w:rsidR="00D0340F">
        <w:t>D</w:t>
      </w:r>
      <w:r>
        <w:tab/>
        <w:t xml:space="preserve">Determination of matter previously considered by the IBAC </w:t>
      </w:r>
    </w:p>
    <w:p w14:paraId="7653E40C" w14:textId="77777777" w:rsidR="00CA792F" w:rsidRDefault="00CA792F" w:rsidP="00CA792F">
      <w:pPr>
        <w:pStyle w:val="AmendHeading1"/>
        <w:ind w:left="1871"/>
      </w:pPr>
      <w:r>
        <w:t xml:space="preserve">At the end of section 11A of the </w:t>
      </w:r>
      <w:r w:rsidRPr="00546524">
        <w:rPr>
          <w:b/>
          <w:bCs/>
        </w:rPr>
        <w:t>Independent Broad-based Anti-</w:t>
      </w:r>
      <w:proofErr w:type="gramStart"/>
      <w:r w:rsidRPr="00546524">
        <w:rPr>
          <w:b/>
          <w:bCs/>
        </w:rPr>
        <w:t>corruption</w:t>
      </w:r>
      <w:proofErr w:type="gramEnd"/>
      <w:r w:rsidRPr="00546524">
        <w:rPr>
          <w:b/>
          <w:bCs/>
        </w:rPr>
        <w:t xml:space="preserve"> Commission Act 2011 insert</w:t>
      </w:r>
      <w:r>
        <w:t>—</w:t>
      </w:r>
    </w:p>
    <w:p w14:paraId="0B6099BF" w14:textId="159A15EC" w:rsidR="00CA792F" w:rsidRDefault="00CA792F" w:rsidP="00CA792F">
      <w:pPr>
        <w:pStyle w:val="AmendHeading2"/>
        <w:tabs>
          <w:tab w:val="clear" w:pos="720"/>
          <w:tab w:val="right" w:pos="2268"/>
        </w:tabs>
        <w:ind w:left="2381" w:hanging="2381"/>
      </w:pPr>
      <w:r>
        <w:tab/>
      </w:r>
      <w:r w:rsidRPr="00546524">
        <w:t>"(2)</w:t>
      </w:r>
      <w:r>
        <w:tab/>
        <w:t>The IBAC may determine to investigate any complaint or notification to the IBAC that the IBAC has before the commencement of section 76</w:t>
      </w:r>
      <w:r w:rsidR="00BC4375">
        <w:t>AAA</w:t>
      </w:r>
      <w:r>
        <w:t xml:space="preserve">D of the </w:t>
      </w:r>
      <w:r>
        <w:rPr>
          <w:b/>
          <w:bCs/>
        </w:rPr>
        <w:t xml:space="preserve">Justice Legislation Further Amendment (Miscellaneous) </w:t>
      </w:r>
      <w:r w:rsidR="00FD6A20">
        <w:rPr>
          <w:b/>
          <w:bCs/>
        </w:rPr>
        <w:t>Act</w:t>
      </w:r>
      <w:r>
        <w:rPr>
          <w:b/>
          <w:bCs/>
        </w:rPr>
        <w:t xml:space="preserve"> 2025</w:t>
      </w:r>
      <w:r>
        <w:t>—</w:t>
      </w:r>
    </w:p>
    <w:p w14:paraId="13F6F1C2" w14:textId="77777777" w:rsidR="00CA792F" w:rsidRDefault="00CA792F" w:rsidP="00CA792F">
      <w:pPr>
        <w:pStyle w:val="AmendHeading3"/>
        <w:tabs>
          <w:tab w:val="right" w:pos="2778"/>
        </w:tabs>
        <w:ind w:left="2891" w:hanging="2891"/>
      </w:pPr>
      <w:r>
        <w:tab/>
      </w:r>
      <w:r w:rsidRPr="00546524">
        <w:t>(a)</w:t>
      </w:r>
      <w:r>
        <w:tab/>
        <w:t xml:space="preserve">dismissed under section 58(a); or </w:t>
      </w:r>
    </w:p>
    <w:p w14:paraId="03A549E4" w14:textId="77777777" w:rsidR="00CA792F" w:rsidRDefault="00CA792F" w:rsidP="00CA792F">
      <w:pPr>
        <w:pStyle w:val="AmendHeading3"/>
        <w:tabs>
          <w:tab w:val="right" w:pos="2778"/>
        </w:tabs>
        <w:ind w:left="2891" w:hanging="2891"/>
      </w:pPr>
      <w:r>
        <w:tab/>
      </w:r>
      <w:r w:rsidRPr="00546524">
        <w:t>(b)</w:t>
      </w:r>
      <w:r>
        <w:tab/>
        <w:t xml:space="preserve">referred to a person or body (other than the Ombudsman) under section 73; or </w:t>
      </w:r>
    </w:p>
    <w:p w14:paraId="00D9D0E0" w14:textId="4B39A532" w:rsidR="008416AE" w:rsidRDefault="00CA792F" w:rsidP="00CA792F">
      <w:pPr>
        <w:pStyle w:val="AmendHeading3"/>
        <w:tabs>
          <w:tab w:val="right" w:pos="2778"/>
        </w:tabs>
        <w:ind w:left="2891" w:hanging="2891"/>
      </w:pPr>
      <w:r>
        <w:tab/>
      </w:r>
      <w:r w:rsidRPr="00546524">
        <w:t>(c)</w:t>
      </w:r>
      <w:r>
        <w:tab/>
        <w:t>referred to the Ombudsman under section 73 and the Ombudsman has dismissed it or has determined not to investigate it.".</w:t>
      </w:r>
      <w:r w:rsidR="00FD6A20">
        <w:t>'.</w:t>
      </w:r>
    </w:p>
    <w:p w14:paraId="24CEFE75" w14:textId="77777777" w:rsidR="00B73553" w:rsidRPr="00B73553" w:rsidRDefault="00B73553" w:rsidP="00B73553"/>
    <w:p w14:paraId="5A95E290" w14:textId="00760E8A" w:rsidR="00B73553" w:rsidRDefault="00B73553" w:rsidP="00B73553">
      <w:pPr>
        <w:jc w:val="center"/>
      </w:pPr>
      <w:r>
        <w:t>LONG TITLE</w:t>
      </w:r>
    </w:p>
    <w:p w14:paraId="63101D91" w14:textId="781E330F" w:rsidR="00B73553" w:rsidRPr="00B73553" w:rsidRDefault="00B73553" w:rsidP="00B73553">
      <w:pPr>
        <w:pStyle w:val="ListParagraph"/>
        <w:numPr>
          <w:ilvl w:val="0"/>
          <w:numId w:val="22"/>
        </w:numPr>
      </w:pPr>
      <w:r>
        <w:t>Long title, after "</w:t>
      </w:r>
      <w:r w:rsidR="00CF02C1">
        <w:t xml:space="preserve">Magistrates' </w:t>
      </w:r>
      <w:r>
        <w:t xml:space="preserve">Court," insert "the </w:t>
      </w:r>
      <w:r w:rsidRPr="00B73553">
        <w:rPr>
          <w:b/>
          <w:bCs/>
        </w:rPr>
        <w:t>Independent Broad-based Anti-</w:t>
      </w:r>
      <w:proofErr w:type="gramStart"/>
      <w:r w:rsidRPr="00B73553">
        <w:rPr>
          <w:b/>
          <w:bCs/>
        </w:rPr>
        <w:t>corruption</w:t>
      </w:r>
      <w:proofErr w:type="gramEnd"/>
      <w:r w:rsidRPr="00B73553">
        <w:rPr>
          <w:b/>
          <w:bCs/>
        </w:rPr>
        <w:t xml:space="preserve"> Commission Act 2011</w:t>
      </w:r>
      <w:r>
        <w:t xml:space="preserve"> in relation to the jurisdiction of the Independent Broad-based Anti-</w:t>
      </w:r>
      <w:proofErr w:type="gramStart"/>
      <w:r>
        <w:t>corruption</w:t>
      </w:r>
      <w:proofErr w:type="gramEnd"/>
      <w:r>
        <w:t xml:space="preserve"> Commission.". </w:t>
      </w:r>
    </w:p>
    <w:sectPr w:rsidR="00B73553" w:rsidRPr="00B73553" w:rsidSect="00BC4375">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2272" w14:textId="77777777" w:rsidR="000F4155" w:rsidRDefault="000F4155">
      <w:r>
        <w:separator/>
      </w:r>
    </w:p>
  </w:endnote>
  <w:endnote w:type="continuationSeparator" w:id="0">
    <w:p w14:paraId="215C20C2" w14:textId="77777777" w:rsidR="000F4155" w:rsidRDefault="000F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9046" w14:textId="77777777" w:rsidR="0038690A" w:rsidRDefault="0038690A" w:rsidP="00BC4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4B1FC"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2984" w14:textId="2C668106" w:rsidR="00BC4375" w:rsidRDefault="00BC4375" w:rsidP="009F18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55EECD" w14:textId="66F09C11" w:rsidR="00EB7B62" w:rsidRPr="00BC4375" w:rsidRDefault="00BC4375" w:rsidP="00BC4375">
    <w:pPr>
      <w:pStyle w:val="Footer"/>
      <w:tabs>
        <w:tab w:val="clear" w:pos="720"/>
        <w:tab w:val="clear" w:pos="4153"/>
        <w:tab w:val="clear" w:pos="8306"/>
        <w:tab w:val="left" w:pos="1503"/>
      </w:tabs>
      <w:spacing w:before="0" w:after="80"/>
      <w:rPr>
        <w:sz w:val="18"/>
        <w:szCs w:val="16"/>
      </w:rPr>
    </w:pPr>
    <w:r w:rsidRPr="00BC4375">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3180" w14:textId="411F67AE" w:rsidR="003A0472" w:rsidRPr="00DB51E7" w:rsidRDefault="00BC4375"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23D8" w14:textId="77777777" w:rsidR="000F4155" w:rsidRDefault="000F4155">
      <w:r>
        <w:separator/>
      </w:r>
    </w:p>
  </w:footnote>
  <w:footnote w:type="continuationSeparator" w:id="0">
    <w:p w14:paraId="2A446157" w14:textId="77777777" w:rsidR="000F4155" w:rsidRDefault="000F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E35" w14:textId="735A636A" w:rsidR="00CA792F" w:rsidRPr="00BC4375" w:rsidRDefault="00BC4375" w:rsidP="00BC4375">
    <w:pPr>
      <w:pStyle w:val="Header"/>
      <w:jc w:val="right"/>
    </w:pPr>
    <w:r w:rsidRPr="00BC4375">
      <w:t>SMA60C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C413" w14:textId="47DE8C6C" w:rsidR="0038690A" w:rsidRPr="00BC4375" w:rsidRDefault="00BC4375" w:rsidP="00BC4375">
    <w:pPr>
      <w:pStyle w:val="Header"/>
      <w:jc w:val="right"/>
    </w:pPr>
    <w:r w:rsidRPr="00BC4375">
      <w:t>SMA60C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2DC13EB"/>
    <w:multiLevelType w:val="multilevel"/>
    <w:tmpl w:val="9D24E282"/>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6C57E7C"/>
    <w:multiLevelType w:val="multilevel"/>
    <w:tmpl w:val="3374551E"/>
    <w:lvl w:ilvl="0">
      <w:start w:val="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0"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CFF44BB"/>
    <w:multiLevelType w:val="multilevel"/>
    <w:tmpl w:val="3374551E"/>
    <w:lvl w:ilvl="0">
      <w:start w:val="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5"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A81CE2"/>
    <w:multiLevelType w:val="multilevel"/>
    <w:tmpl w:val="9760B28E"/>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20"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21"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8"/>
  </w:num>
  <w:num w:numId="4" w16cid:durableId="1150631418">
    <w:abstractNumId w:val="4"/>
  </w:num>
  <w:num w:numId="5" w16cid:durableId="2106420031">
    <w:abstractNumId w:val="9"/>
  </w:num>
  <w:num w:numId="6" w16cid:durableId="1750731282">
    <w:abstractNumId w:val="3"/>
  </w:num>
  <w:num w:numId="7" w16cid:durableId="376052473">
    <w:abstractNumId w:val="19"/>
  </w:num>
  <w:num w:numId="8" w16cid:durableId="1280986872">
    <w:abstractNumId w:val="14"/>
  </w:num>
  <w:num w:numId="9" w16cid:durableId="842748349">
    <w:abstractNumId w:val="6"/>
  </w:num>
  <w:num w:numId="10" w16cid:durableId="2008559572">
    <w:abstractNumId w:val="13"/>
  </w:num>
  <w:num w:numId="11" w16cid:durableId="1128355066">
    <w:abstractNumId w:val="10"/>
  </w:num>
  <w:num w:numId="12" w16cid:durableId="1074471371">
    <w:abstractNumId w:val="1"/>
  </w:num>
  <w:num w:numId="13" w16cid:durableId="315109175">
    <w:abstractNumId w:val="20"/>
  </w:num>
  <w:num w:numId="14" w16cid:durableId="2052725134">
    <w:abstractNumId w:val="17"/>
  </w:num>
  <w:num w:numId="15" w16cid:durableId="866333321">
    <w:abstractNumId w:val="15"/>
  </w:num>
  <w:num w:numId="16" w16cid:durableId="1178040724">
    <w:abstractNumId w:val="18"/>
  </w:num>
  <w:num w:numId="17" w16cid:durableId="1117140667">
    <w:abstractNumId w:val="11"/>
  </w:num>
  <w:num w:numId="18" w16cid:durableId="1900751369">
    <w:abstractNumId w:val="21"/>
  </w:num>
  <w:num w:numId="19" w16cid:durableId="951548353">
    <w:abstractNumId w:val="5"/>
  </w:num>
  <w:num w:numId="20" w16cid:durableId="2000108416">
    <w:abstractNumId w:val="16"/>
  </w:num>
  <w:num w:numId="21" w16cid:durableId="1886983871">
    <w:abstractNumId w:val="12"/>
  </w:num>
  <w:num w:numId="22" w16cid:durableId="346835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89"/>
    <w:docVar w:name="vActTitle" w:val="Justice Legislation Further Amendment (Miscellaneous) Bill 2025"/>
    <w:docVar w:name="vBillNo" w:val="289"/>
    <w:docVar w:name="vBillTitle" w:val="Justice Legislation Further Amendment (Miscellaneous) Bill 2025"/>
    <w:docVar w:name="vDocumentType" w:val=".HOUSEAMEND"/>
    <w:docVar w:name="vDraftNo" w:val="0"/>
    <w:docVar w:name="vDraftVers" w:val="2"/>
    <w:docVar w:name="vDraftVersion" w:val="23708 - SMA60C - Victorian Greens (Ms MANSFIELD) House Print"/>
    <w:docVar w:name="VersionNo" w:val="2"/>
    <w:docVar w:name="vFileName" w:val="601289VGSMAC.H"/>
    <w:docVar w:name="vFileVersion" w:val="C"/>
    <w:docVar w:name="vFinalisePrevVer" w:val="True"/>
    <w:docVar w:name="vGovNonGov" w:val="18"/>
    <w:docVar w:name="vHouseType" w:val="0"/>
    <w:docVar w:name="vILDNum" w:val="23708"/>
    <w:docVar w:name="vIsBrandNewVersion" w:val="No"/>
    <w:docVar w:name="vIsNewDocument" w:val="False"/>
    <w:docVar w:name="vLegCommission" w:val="0"/>
    <w:docVar w:name="vMinisterID" w:val="367"/>
    <w:docVar w:name="vMinisterName" w:val="Mansfield, Sarah, Ms"/>
    <w:docVar w:name="vMinisterNameIndex" w:val="71"/>
    <w:docVar w:name="vParliament" w:val="60"/>
    <w:docVar w:name="vPartyID" w:val="6"/>
    <w:docVar w:name="vPartyName" w:val="Victorian Greens"/>
    <w:docVar w:name="vPrevDraftNo" w:val="0"/>
    <w:docVar w:name="vPrevDraftVers" w:val="2"/>
    <w:docVar w:name="vPrevFileName" w:val="601289VGSMAC.H"/>
    <w:docVar w:name="vPrevMinisterID" w:val="367"/>
    <w:docVar w:name="vPrnOnSepLine" w:val="False"/>
    <w:docVar w:name="vSavedToLocal" w:val="No"/>
    <w:docVar w:name="vSecurityMarking" w:val="0"/>
    <w:docVar w:name="vSeqNum" w:val="SMA60C"/>
    <w:docVar w:name="vSession" w:val="1"/>
    <w:docVar w:name="vTRIMFileName" w:val="23708 - SMA60C - Victorian Greens (Ms MANSFIELD) House Print"/>
    <w:docVar w:name="vTRIMRecordNumber" w:val="D26/3236[v2]"/>
    <w:docVar w:name="vTxtAfterIndex" w:val="-1"/>
    <w:docVar w:name="vTxtBefore" w:val="Amendments and New Clauses to be proposed in Committee by"/>
    <w:docVar w:name="vTxtBeforeIndex" w:val="-1"/>
    <w:docVar w:name="vVersionDate" w:val="17/2/2026"/>
    <w:docVar w:name="vYear" w:val="2026"/>
  </w:docVars>
  <w:rsids>
    <w:rsidRoot w:val="00CA792F"/>
    <w:rsid w:val="00003CB4"/>
    <w:rsid w:val="00004F50"/>
    <w:rsid w:val="00006198"/>
    <w:rsid w:val="00011608"/>
    <w:rsid w:val="00017203"/>
    <w:rsid w:val="00022430"/>
    <w:rsid w:val="00025D30"/>
    <w:rsid w:val="000268CD"/>
    <w:rsid w:val="00026CB3"/>
    <w:rsid w:val="00034E75"/>
    <w:rsid w:val="000355D1"/>
    <w:rsid w:val="0005044D"/>
    <w:rsid w:val="00051F53"/>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2CE5"/>
    <w:rsid w:val="000C4C1F"/>
    <w:rsid w:val="000C5AB1"/>
    <w:rsid w:val="000C6E7B"/>
    <w:rsid w:val="000D067A"/>
    <w:rsid w:val="000D209B"/>
    <w:rsid w:val="000D715B"/>
    <w:rsid w:val="000E0E51"/>
    <w:rsid w:val="000E335B"/>
    <w:rsid w:val="000E3DEA"/>
    <w:rsid w:val="000F0048"/>
    <w:rsid w:val="000F0716"/>
    <w:rsid w:val="000F25C3"/>
    <w:rsid w:val="000F4155"/>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6BFC"/>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97AFA"/>
    <w:rsid w:val="001A057E"/>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6D42"/>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1594"/>
    <w:rsid w:val="002A5CF1"/>
    <w:rsid w:val="002B13ED"/>
    <w:rsid w:val="002B27A7"/>
    <w:rsid w:val="002B2BB2"/>
    <w:rsid w:val="002B3546"/>
    <w:rsid w:val="002B460A"/>
    <w:rsid w:val="002C5958"/>
    <w:rsid w:val="002C6F15"/>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070AB"/>
    <w:rsid w:val="0031038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1A6A"/>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77C1F"/>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B7813"/>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5DF9"/>
    <w:rsid w:val="0064678C"/>
    <w:rsid w:val="006478EC"/>
    <w:rsid w:val="00650714"/>
    <w:rsid w:val="00655CF1"/>
    <w:rsid w:val="00661E86"/>
    <w:rsid w:val="00672208"/>
    <w:rsid w:val="00676F0F"/>
    <w:rsid w:val="006807B0"/>
    <w:rsid w:val="00681FEF"/>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D74EB"/>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6F7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1E4D"/>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28D3"/>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2962"/>
    <w:rsid w:val="009B3BFD"/>
    <w:rsid w:val="009C227E"/>
    <w:rsid w:val="009C3F81"/>
    <w:rsid w:val="009C73A4"/>
    <w:rsid w:val="009C7E94"/>
    <w:rsid w:val="009D0AA6"/>
    <w:rsid w:val="009D0D76"/>
    <w:rsid w:val="009D37DB"/>
    <w:rsid w:val="009D4291"/>
    <w:rsid w:val="009D66B3"/>
    <w:rsid w:val="009E715E"/>
    <w:rsid w:val="009E790B"/>
    <w:rsid w:val="009E7EF3"/>
    <w:rsid w:val="009F2379"/>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C5883"/>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30A1"/>
    <w:rsid w:val="00B04C8F"/>
    <w:rsid w:val="00B05D92"/>
    <w:rsid w:val="00B06A20"/>
    <w:rsid w:val="00B07F37"/>
    <w:rsid w:val="00B130C4"/>
    <w:rsid w:val="00B13635"/>
    <w:rsid w:val="00B13FFA"/>
    <w:rsid w:val="00B143E3"/>
    <w:rsid w:val="00B222FE"/>
    <w:rsid w:val="00B238BC"/>
    <w:rsid w:val="00B23903"/>
    <w:rsid w:val="00B26EA0"/>
    <w:rsid w:val="00B31782"/>
    <w:rsid w:val="00B31B9D"/>
    <w:rsid w:val="00B36100"/>
    <w:rsid w:val="00B3684B"/>
    <w:rsid w:val="00B4073D"/>
    <w:rsid w:val="00B413FD"/>
    <w:rsid w:val="00B42201"/>
    <w:rsid w:val="00B459A7"/>
    <w:rsid w:val="00B50CCD"/>
    <w:rsid w:val="00B60F3F"/>
    <w:rsid w:val="00B62CAC"/>
    <w:rsid w:val="00B63679"/>
    <w:rsid w:val="00B66210"/>
    <w:rsid w:val="00B666B3"/>
    <w:rsid w:val="00B712DC"/>
    <w:rsid w:val="00B73553"/>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4375"/>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A792F"/>
    <w:rsid w:val="00CB0222"/>
    <w:rsid w:val="00CB1841"/>
    <w:rsid w:val="00CB3DCC"/>
    <w:rsid w:val="00CB7795"/>
    <w:rsid w:val="00CC0864"/>
    <w:rsid w:val="00CC268B"/>
    <w:rsid w:val="00CC36E0"/>
    <w:rsid w:val="00CC4002"/>
    <w:rsid w:val="00CD057C"/>
    <w:rsid w:val="00CD2FE1"/>
    <w:rsid w:val="00CD6153"/>
    <w:rsid w:val="00CE3A4F"/>
    <w:rsid w:val="00CE3C24"/>
    <w:rsid w:val="00CF02C1"/>
    <w:rsid w:val="00CF1230"/>
    <w:rsid w:val="00D0340F"/>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37436"/>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0FED"/>
    <w:rsid w:val="00F12148"/>
    <w:rsid w:val="00F17F02"/>
    <w:rsid w:val="00F228E0"/>
    <w:rsid w:val="00F22DD3"/>
    <w:rsid w:val="00F25963"/>
    <w:rsid w:val="00F25D03"/>
    <w:rsid w:val="00F316E0"/>
    <w:rsid w:val="00F348C3"/>
    <w:rsid w:val="00F348F8"/>
    <w:rsid w:val="00F37D03"/>
    <w:rsid w:val="00F37FEE"/>
    <w:rsid w:val="00F41254"/>
    <w:rsid w:val="00F44C24"/>
    <w:rsid w:val="00F44F40"/>
    <w:rsid w:val="00F45E08"/>
    <w:rsid w:val="00F478DF"/>
    <w:rsid w:val="00F50A9D"/>
    <w:rsid w:val="00F5496F"/>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1C81"/>
    <w:rsid w:val="00FA2F1B"/>
    <w:rsid w:val="00FA3AC2"/>
    <w:rsid w:val="00FB02A0"/>
    <w:rsid w:val="00FB2A10"/>
    <w:rsid w:val="00FB6598"/>
    <w:rsid w:val="00FB6FA5"/>
    <w:rsid w:val="00FC3B8C"/>
    <w:rsid w:val="00FD6A20"/>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1A28"/>
  <w15:docId w15:val="{C71FD165-B032-41BB-8F46-434B3AD1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75"/>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BC4375"/>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BC4375"/>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BC4375"/>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BC4375"/>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BC4375"/>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BC4375"/>
    <w:pPr>
      <w:numPr>
        <w:ilvl w:val="5"/>
        <w:numId w:val="1"/>
      </w:numPr>
      <w:spacing w:before="240" w:after="60"/>
      <w:outlineLvl w:val="5"/>
    </w:pPr>
    <w:rPr>
      <w:rFonts w:ascii="Arial" w:hAnsi="Arial"/>
      <w:i/>
      <w:sz w:val="22"/>
    </w:rPr>
  </w:style>
  <w:style w:type="paragraph" w:styleId="Heading7">
    <w:name w:val="heading 7"/>
    <w:basedOn w:val="Normal"/>
    <w:next w:val="Normal"/>
    <w:qFormat/>
    <w:rsid w:val="00BC4375"/>
    <w:pPr>
      <w:numPr>
        <w:ilvl w:val="6"/>
        <w:numId w:val="1"/>
      </w:numPr>
      <w:spacing w:before="240" w:after="60"/>
      <w:outlineLvl w:val="6"/>
    </w:pPr>
    <w:rPr>
      <w:rFonts w:ascii="Arial" w:hAnsi="Arial"/>
    </w:rPr>
  </w:style>
  <w:style w:type="paragraph" w:styleId="Heading8">
    <w:name w:val="heading 8"/>
    <w:basedOn w:val="Normal"/>
    <w:next w:val="Normal"/>
    <w:qFormat/>
    <w:rsid w:val="00BC4375"/>
    <w:pPr>
      <w:numPr>
        <w:ilvl w:val="7"/>
        <w:numId w:val="1"/>
      </w:numPr>
      <w:spacing w:before="240" w:after="60"/>
      <w:outlineLvl w:val="7"/>
    </w:pPr>
    <w:rPr>
      <w:rFonts w:ascii="Arial" w:hAnsi="Arial"/>
      <w:i/>
    </w:rPr>
  </w:style>
  <w:style w:type="paragraph" w:styleId="Heading9">
    <w:name w:val="heading 9"/>
    <w:basedOn w:val="Normal"/>
    <w:next w:val="Normal"/>
    <w:qFormat/>
    <w:rsid w:val="00BC4375"/>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BC4375"/>
    <w:pPr>
      <w:ind w:left="1871"/>
    </w:pPr>
  </w:style>
  <w:style w:type="paragraph" w:customStyle="1" w:styleId="Normal-Draft">
    <w:name w:val="Normal - Draft"/>
    <w:rsid w:val="00BC4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BC4375"/>
    <w:pPr>
      <w:ind w:left="2381"/>
    </w:pPr>
  </w:style>
  <w:style w:type="paragraph" w:customStyle="1" w:styleId="AmendBody3">
    <w:name w:val="Amend. Body 3"/>
    <w:basedOn w:val="Normal-Draft"/>
    <w:next w:val="Normal"/>
    <w:rsid w:val="00BC4375"/>
    <w:pPr>
      <w:ind w:left="2892"/>
    </w:pPr>
  </w:style>
  <w:style w:type="paragraph" w:customStyle="1" w:styleId="AmendBody4">
    <w:name w:val="Amend. Body 4"/>
    <w:basedOn w:val="Normal-Draft"/>
    <w:next w:val="Normal"/>
    <w:rsid w:val="00BC4375"/>
    <w:pPr>
      <w:ind w:left="3402"/>
    </w:pPr>
  </w:style>
  <w:style w:type="paragraph" w:styleId="Header">
    <w:name w:val="header"/>
    <w:basedOn w:val="Normal"/>
    <w:rsid w:val="00BC4375"/>
    <w:pPr>
      <w:tabs>
        <w:tab w:val="center" w:pos="4153"/>
        <w:tab w:val="right" w:pos="8306"/>
      </w:tabs>
    </w:pPr>
  </w:style>
  <w:style w:type="paragraph" w:styleId="Footer">
    <w:name w:val="footer"/>
    <w:basedOn w:val="Normal"/>
    <w:link w:val="FooterChar"/>
    <w:uiPriority w:val="99"/>
    <w:rsid w:val="00BC4375"/>
    <w:pPr>
      <w:tabs>
        <w:tab w:val="center" w:pos="4153"/>
        <w:tab w:val="right" w:pos="8306"/>
      </w:tabs>
    </w:pPr>
  </w:style>
  <w:style w:type="paragraph" w:customStyle="1" w:styleId="AmendBody5">
    <w:name w:val="Amend. Body 5"/>
    <w:basedOn w:val="Normal-Draft"/>
    <w:next w:val="Normal"/>
    <w:rsid w:val="00BC4375"/>
    <w:pPr>
      <w:ind w:left="3912"/>
    </w:pPr>
  </w:style>
  <w:style w:type="paragraph" w:customStyle="1" w:styleId="AmendHeading-DIVISION">
    <w:name w:val="Amend. Heading - DIVISION"/>
    <w:basedOn w:val="Normal-Draft"/>
    <w:next w:val="Normal"/>
    <w:rsid w:val="00BC4375"/>
    <w:pPr>
      <w:spacing w:before="240" w:after="120"/>
      <w:ind w:left="1361"/>
      <w:jc w:val="center"/>
    </w:pPr>
    <w:rPr>
      <w:b/>
    </w:rPr>
  </w:style>
  <w:style w:type="paragraph" w:customStyle="1" w:styleId="AmendHeading-PART">
    <w:name w:val="Amend. Heading - PART"/>
    <w:basedOn w:val="Normal-Draft"/>
    <w:next w:val="Normal"/>
    <w:rsid w:val="00BC4375"/>
    <w:pPr>
      <w:spacing w:before="240" w:after="120"/>
      <w:ind w:left="1361"/>
      <w:jc w:val="center"/>
    </w:pPr>
    <w:rPr>
      <w:b/>
      <w:caps/>
      <w:sz w:val="22"/>
    </w:rPr>
  </w:style>
  <w:style w:type="paragraph" w:customStyle="1" w:styleId="AmendHeading-SCHEDULE">
    <w:name w:val="Amend. Heading - SCHEDULE"/>
    <w:basedOn w:val="Normal-Draft"/>
    <w:next w:val="Normal"/>
    <w:rsid w:val="00BC4375"/>
    <w:pPr>
      <w:spacing w:before="240" w:after="120"/>
      <w:ind w:left="1361"/>
      <w:jc w:val="center"/>
    </w:pPr>
    <w:rPr>
      <w:caps/>
      <w:sz w:val="22"/>
    </w:rPr>
  </w:style>
  <w:style w:type="paragraph" w:customStyle="1" w:styleId="AmendHeading1">
    <w:name w:val="Amend. Heading 1"/>
    <w:basedOn w:val="Normal"/>
    <w:next w:val="Normal"/>
    <w:rsid w:val="00BC4375"/>
    <w:pPr>
      <w:suppressLineNumbers w:val="0"/>
      <w:tabs>
        <w:tab w:val="clear" w:pos="720"/>
      </w:tabs>
    </w:pPr>
  </w:style>
  <w:style w:type="paragraph" w:customStyle="1" w:styleId="AmendHeading2">
    <w:name w:val="Amend. Heading 2"/>
    <w:basedOn w:val="Normal"/>
    <w:next w:val="Normal"/>
    <w:rsid w:val="00BC4375"/>
    <w:pPr>
      <w:suppressLineNumbers w:val="0"/>
    </w:pPr>
  </w:style>
  <w:style w:type="paragraph" w:customStyle="1" w:styleId="AmendHeading3">
    <w:name w:val="Amend. Heading 3"/>
    <w:basedOn w:val="Normal"/>
    <w:next w:val="Normal"/>
    <w:rsid w:val="00BC4375"/>
    <w:pPr>
      <w:suppressLineNumbers w:val="0"/>
      <w:tabs>
        <w:tab w:val="clear" w:pos="720"/>
      </w:tabs>
    </w:pPr>
  </w:style>
  <w:style w:type="paragraph" w:customStyle="1" w:styleId="AmendHeading4">
    <w:name w:val="Amend. Heading 4"/>
    <w:basedOn w:val="Normal"/>
    <w:next w:val="Normal"/>
    <w:rsid w:val="00BC4375"/>
    <w:pPr>
      <w:suppressLineNumbers w:val="0"/>
    </w:pPr>
  </w:style>
  <w:style w:type="paragraph" w:customStyle="1" w:styleId="AmendHeading5">
    <w:name w:val="Amend. Heading 5"/>
    <w:basedOn w:val="Normal"/>
    <w:next w:val="Normal"/>
    <w:rsid w:val="00BC4375"/>
    <w:pPr>
      <w:suppressLineNumbers w:val="0"/>
    </w:pPr>
  </w:style>
  <w:style w:type="paragraph" w:customStyle="1" w:styleId="BodyParagraph">
    <w:name w:val="Body Paragraph"/>
    <w:next w:val="Normal"/>
    <w:rsid w:val="00BC4375"/>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BC4375"/>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BC4375"/>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BC4375"/>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BC4375"/>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BC4375"/>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BC4375"/>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BC4375"/>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BC4375"/>
    <w:rPr>
      <w:caps w:val="0"/>
    </w:rPr>
  </w:style>
  <w:style w:type="paragraph" w:customStyle="1" w:styleId="Normal-Schedule">
    <w:name w:val="Normal - Schedule"/>
    <w:rsid w:val="00BC4375"/>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BC4375"/>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BC4375"/>
    <w:rPr>
      <w:rFonts w:ascii="Monotype Corsiva" w:hAnsi="Monotype Corsiva"/>
      <w:i/>
      <w:sz w:val="24"/>
    </w:rPr>
  </w:style>
  <w:style w:type="paragraph" w:customStyle="1" w:styleId="CopyDetails">
    <w:name w:val="Copy Details"/>
    <w:next w:val="Normal"/>
    <w:rsid w:val="00BC4375"/>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BC4375"/>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BC4375"/>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BC4375"/>
  </w:style>
  <w:style w:type="paragraph" w:customStyle="1" w:styleId="Penalty">
    <w:name w:val="Penalty"/>
    <w:next w:val="Normal"/>
    <w:rsid w:val="00BC4375"/>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BC4375"/>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BC4375"/>
    <w:pPr>
      <w:framePr w:w="964" w:h="340" w:hSpace="284" w:wrap="around" w:vAnchor="text" w:hAnchor="page" w:xAlign="inside" w:y="1"/>
    </w:pPr>
    <w:rPr>
      <w:rFonts w:ascii="Arial" w:hAnsi="Arial"/>
      <w:b/>
      <w:spacing w:val="-10"/>
      <w:sz w:val="16"/>
    </w:rPr>
  </w:style>
  <w:style w:type="paragraph" w:styleId="TOC1">
    <w:name w:val="toc 1"/>
    <w:next w:val="Normal"/>
    <w:semiHidden/>
    <w:rsid w:val="00BC4375"/>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BC4375"/>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BC4375"/>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BC4375"/>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BC4375"/>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BC4375"/>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BC4375"/>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BC4375"/>
    <w:pPr>
      <w:ind w:right="0"/>
    </w:pPr>
    <w:rPr>
      <w:b w:val="0"/>
      <w:caps/>
    </w:rPr>
  </w:style>
  <w:style w:type="paragraph" w:styleId="TOC9">
    <w:name w:val="toc 9"/>
    <w:basedOn w:val="Normal"/>
    <w:next w:val="Normal"/>
    <w:semiHidden/>
    <w:rsid w:val="00BC4375"/>
    <w:pPr>
      <w:tabs>
        <w:tab w:val="right" w:pos="6237"/>
      </w:tabs>
      <w:spacing w:before="0"/>
      <w:ind w:left="1922" w:right="284"/>
    </w:pPr>
    <w:rPr>
      <w:sz w:val="20"/>
    </w:rPr>
  </w:style>
  <w:style w:type="paragraph" w:customStyle="1" w:styleId="AmendHeading1s">
    <w:name w:val="Amend. Heading 1s"/>
    <w:basedOn w:val="Normal"/>
    <w:next w:val="Normal"/>
    <w:rsid w:val="00BC4375"/>
    <w:pPr>
      <w:suppressLineNumbers w:val="0"/>
      <w:tabs>
        <w:tab w:val="clear" w:pos="720"/>
      </w:tabs>
    </w:pPr>
    <w:rPr>
      <w:b/>
    </w:rPr>
  </w:style>
  <w:style w:type="paragraph" w:customStyle="1" w:styleId="AmendHeading6">
    <w:name w:val="Amend. Heading 6"/>
    <w:basedOn w:val="Normal"/>
    <w:next w:val="Normal"/>
    <w:rsid w:val="00BC4375"/>
    <w:pPr>
      <w:suppressLineNumbers w:val="0"/>
    </w:pPr>
  </w:style>
  <w:style w:type="paragraph" w:customStyle="1" w:styleId="AutoNumber">
    <w:name w:val="Auto Number"/>
    <w:rsid w:val="00BC4375"/>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BC4375"/>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BC4375"/>
    <w:rPr>
      <w:vertAlign w:val="superscript"/>
    </w:rPr>
  </w:style>
  <w:style w:type="paragraph" w:styleId="EndnoteText">
    <w:name w:val="endnote text"/>
    <w:basedOn w:val="Normal"/>
    <w:semiHidden/>
    <w:rsid w:val="00BC4375"/>
    <w:pPr>
      <w:tabs>
        <w:tab w:val="left" w:pos="284"/>
      </w:tabs>
      <w:ind w:left="284" w:hanging="284"/>
    </w:pPr>
    <w:rPr>
      <w:sz w:val="20"/>
    </w:rPr>
  </w:style>
  <w:style w:type="paragraph" w:customStyle="1" w:styleId="DraftingNotes">
    <w:name w:val="Drafting Notes"/>
    <w:next w:val="Normal"/>
    <w:rsid w:val="00BC4375"/>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BC4375"/>
    <w:pPr>
      <w:framePr w:w="6237" w:h="1423" w:hRule="exact" w:hSpace="181" w:wrap="around" w:vAnchor="page" w:hAnchor="margin" w:xAlign="center" w:y="1192" w:anchorLock="1"/>
      <w:spacing w:before="0"/>
      <w:jc w:val="center"/>
    </w:pPr>
    <w:rPr>
      <w:i/>
    </w:rPr>
  </w:style>
  <w:style w:type="paragraph" w:customStyle="1" w:styleId="EndnoteBody">
    <w:name w:val="Endnote Body"/>
    <w:rsid w:val="00BC4375"/>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BC4375"/>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BC4375"/>
    <w:pPr>
      <w:spacing w:after="120"/>
      <w:jc w:val="center"/>
    </w:pPr>
  </w:style>
  <w:style w:type="paragraph" w:styleId="MacroText">
    <w:name w:val="macro"/>
    <w:semiHidden/>
    <w:rsid w:val="00BC437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BC437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BC437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BC437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BC437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BC437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BC4375"/>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BC4375"/>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BC4375"/>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BC4375"/>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BC4375"/>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BC4375"/>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BC437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BC4375"/>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BC4375"/>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BC4375"/>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BC4375"/>
    <w:pPr>
      <w:suppressLineNumbers w:val="0"/>
      <w:tabs>
        <w:tab w:val="clear" w:pos="720"/>
      </w:tabs>
    </w:pPr>
    <w:rPr>
      <w:b/>
    </w:rPr>
  </w:style>
  <w:style w:type="paragraph" w:customStyle="1" w:styleId="DraftHeading2">
    <w:name w:val="Draft Heading 2"/>
    <w:basedOn w:val="Normal"/>
    <w:next w:val="Normal"/>
    <w:rsid w:val="00BC4375"/>
    <w:pPr>
      <w:suppressLineNumbers w:val="0"/>
    </w:pPr>
  </w:style>
  <w:style w:type="paragraph" w:customStyle="1" w:styleId="DraftHeading3">
    <w:name w:val="Draft Heading 3"/>
    <w:basedOn w:val="Normal"/>
    <w:next w:val="Normal"/>
    <w:rsid w:val="00BC4375"/>
    <w:pPr>
      <w:suppressLineNumbers w:val="0"/>
    </w:pPr>
  </w:style>
  <w:style w:type="paragraph" w:customStyle="1" w:styleId="DraftHeading4">
    <w:name w:val="Draft Heading 4"/>
    <w:basedOn w:val="Normal"/>
    <w:next w:val="Normal"/>
    <w:rsid w:val="00BC4375"/>
    <w:pPr>
      <w:suppressLineNumbers w:val="0"/>
    </w:pPr>
  </w:style>
  <w:style w:type="paragraph" w:customStyle="1" w:styleId="DraftHeading5">
    <w:name w:val="Draft Heading 5"/>
    <w:basedOn w:val="Normal"/>
    <w:next w:val="Normal"/>
    <w:rsid w:val="00BC4375"/>
    <w:pPr>
      <w:suppressLineNumbers w:val="0"/>
    </w:pPr>
  </w:style>
  <w:style w:type="paragraph" w:customStyle="1" w:styleId="DraftPenalty1">
    <w:name w:val="Draft Penalty 1"/>
    <w:basedOn w:val="Penalty"/>
    <w:next w:val="Normal"/>
    <w:rsid w:val="00BC4375"/>
    <w:pPr>
      <w:tabs>
        <w:tab w:val="clear" w:pos="3912"/>
        <w:tab w:val="clear" w:pos="4423"/>
        <w:tab w:val="left" w:pos="851"/>
      </w:tabs>
      <w:ind w:left="1872"/>
    </w:pPr>
  </w:style>
  <w:style w:type="paragraph" w:customStyle="1" w:styleId="DraftPenalty2">
    <w:name w:val="Draft Penalty 2"/>
    <w:basedOn w:val="Penalty"/>
    <w:next w:val="Normal"/>
    <w:rsid w:val="00BC4375"/>
    <w:pPr>
      <w:tabs>
        <w:tab w:val="clear" w:pos="3912"/>
        <w:tab w:val="clear" w:pos="4423"/>
        <w:tab w:val="left" w:pos="851"/>
      </w:tabs>
      <w:ind w:left="2382"/>
    </w:pPr>
  </w:style>
  <w:style w:type="paragraph" w:customStyle="1" w:styleId="DraftPenalty3">
    <w:name w:val="Draft Penalty 3"/>
    <w:basedOn w:val="Penalty"/>
    <w:next w:val="Normal"/>
    <w:rsid w:val="00BC4375"/>
    <w:pPr>
      <w:tabs>
        <w:tab w:val="clear" w:pos="3912"/>
        <w:tab w:val="clear" w:pos="4423"/>
        <w:tab w:val="left" w:pos="851"/>
      </w:tabs>
    </w:pPr>
  </w:style>
  <w:style w:type="paragraph" w:customStyle="1" w:styleId="DraftPenalty4">
    <w:name w:val="Draft Penalty 4"/>
    <w:basedOn w:val="Penalty"/>
    <w:next w:val="Normal"/>
    <w:rsid w:val="00BC4375"/>
    <w:pPr>
      <w:tabs>
        <w:tab w:val="clear" w:pos="3912"/>
        <w:tab w:val="clear" w:pos="4423"/>
        <w:tab w:val="left" w:pos="851"/>
      </w:tabs>
      <w:ind w:left="3402"/>
    </w:pPr>
  </w:style>
  <w:style w:type="paragraph" w:customStyle="1" w:styleId="DraftPenalty5">
    <w:name w:val="Draft Penalty 5"/>
    <w:basedOn w:val="Penalty"/>
    <w:next w:val="Normal"/>
    <w:rsid w:val="00BC4375"/>
    <w:pPr>
      <w:tabs>
        <w:tab w:val="clear" w:pos="3912"/>
        <w:tab w:val="clear" w:pos="4423"/>
        <w:tab w:val="left" w:pos="851"/>
      </w:tabs>
      <w:ind w:left="3913"/>
    </w:pPr>
  </w:style>
  <w:style w:type="paragraph" w:customStyle="1" w:styleId="ScheduleDefinition1">
    <w:name w:val="Schedule Definition 1"/>
    <w:next w:val="Normal"/>
    <w:rsid w:val="00BC437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BC437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BC437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BC437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BC437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BC4375"/>
    <w:pPr>
      <w:spacing w:before="240" w:after="120"/>
      <w:jc w:val="center"/>
    </w:pPr>
    <w:rPr>
      <w:b/>
      <w:caps/>
      <w:sz w:val="20"/>
    </w:rPr>
  </w:style>
  <w:style w:type="paragraph" w:customStyle="1" w:styleId="ScheduleHeading1">
    <w:name w:val="Schedule Heading 1"/>
    <w:basedOn w:val="Normal"/>
    <w:next w:val="Normal"/>
    <w:rsid w:val="00BC4375"/>
    <w:pPr>
      <w:suppressLineNumbers w:val="0"/>
      <w:tabs>
        <w:tab w:val="clear" w:pos="720"/>
      </w:tabs>
    </w:pPr>
    <w:rPr>
      <w:b/>
      <w:sz w:val="20"/>
    </w:rPr>
  </w:style>
  <w:style w:type="paragraph" w:customStyle="1" w:styleId="ScheduleHeading2">
    <w:name w:val="Schedule Heading 2"/>
    <w:basedOn w:val="Normal"/>
    <w:next w:val="Normal"/>
    <w:rsid w:val="00BC4375"/>
    <w:pPr>
      <w:suppressLineNumbers w:val="0"/>
      <w:tabs>
        <w:tab w:val="clear" w:pos="720"/>
      </w:tabs>
    </w:pPr>
    <w:rPr>
      <w:sz w:val="20"/>
    </w:rPr>
  </w:style>
  <w:style w:type="paragraph" w:customStyle="1" w:styleId="ScheduleHeading3">
    <w:name w:val="Schedule Heading 3"/>
    <w:basedOn w:val="Normal"/>
    <w:next w:val="Normal"/>
    <w:rsid w:val="00BC4375"/>
    <w:pPr>
      <w:suppressLineNumbers w:val="0"/>
      <w:tabs>
        <w:tab w:val="clear" w:pos="720"/>
      </w:tabs>
    </w:pPr>
    <w:rPr>
      <w:sz w:val="20"/>
    </w:rPr>
  </w:style>
  <w:style w:type="paragraph" w:customStyle="1" w:styleId="ScheduleHeading4">
    <w:name w:val="Schedule Heading 4"/>
    <w:basedOn w:val="Normal"/>
    <w:next w:val="Normal"/>
    <w:rsid w:val="00BC4375"/>
    <w:pPr>
      <w:suppressLineNumbers w:val="0"/>
      <w:tabs>
        <w:tab w:val="clear" w:pos="720"/>
      </w:tabs>
    </w:pPr>
    <w:rPr>
      <w:sz w:val="20"/>
    </w:rPr>
  </w:style>
  <w:style w:type="paragraph" w:customStyle="1" w:styleId="ScheduleHeading5">
    <w:name w:val="Schedule Heading 5"/>
    <w:basedOn w:val="Normal"/>
    <w:next w:val="Normal"/>
    <w:rsid w:val="00BC4375"/>
    <w:pPr>
      <w:suppressLineNumbers w:val="0"/>
      <w:tabs>
        <w:tab w:val="clear" w:pos="720"/>
      </w:tabs>
    </w:pPr>
    <w:rPr>
      <w:sz w:val="20"/>
    </w:rPr>
  </w:style>
  <w:style w:type="paragraph" w:customStyle="1" w:styleId="SchedulePenalty1">
    <w:name w:val="Schedule Penalty 1"/>
    <w:basedOn w:val="Normal"/>
    <w:next w:val="Normal"/>
    <w:rsid w:val="00BC4375"/>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BC4375"/>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BC4375"/>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BC4375"/>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BC4375"/>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BC4375"/>
    <w:pPr>
      <w:ind w:left="1871"/>
    </w:pPr>
    <w:rPr>
      <w:sz w:val="20"/>
    </w:rPr>
  </w:style>
  <w:style w:type="paragraph" w:customStyle="1" w:styleId="ScheduleParagraphSub">
    <w:name w:val="Schedule Paragraph (Sub)"/>
    <w:basedOn w:val="Normal"/>
    <w:next w:val="Normal"/>
    <w:rsid w:val="00BC4375"/>
    <w:pPr>
      <w:ind w:left="2381"/>
    </w:pPr>
    <w:rPr>
      <w:sz w:val="20"/>
    </w:rPr>
  </w:style>
  <w:style w:type="paragraph" w:customStyle="1" w:styleId="ScheduleParagraphSub-Sub">
    <w:name w:val="Schedule Paragraph (Sub-Sub)"/>
    <w:basedOn w:val="Normal"/>
    <w:next w:val="Normal"/>
    <w:rsid w:val="00BC4375"/>
    <w:pPr>
      <w:ind w:left="2892"/>
    </w:pPr>
    <w:rPr>
      <w:sz w:val="20"/>
    </w:rPr>
  </w:style>
  <w:style w:type="paragraph" w:customStyle="1" w:styleId="ScheduleSection">
    <w:name w:val="Schedule Section"/>
    <w:basedOn w:val="Normal"/>
    <w:next w:val="Normal"/>
    <w:rsid w:val="00BC4375"/>
    <w:pPr>
      <w:ind w:left="851"/>
    </w:pPr>
    <w:rPr>
      <w:b/>
      <w:i/>
      <w:sz w:val="20"/>
    </w:rPr>
  </w:style>
  <w:style w:type="paragraph" w:customStyle="1" w:styleId="ScheduleSectionSub">
    <w:name w:val="Schedule Section (Sub)"/>
    <w:basedOn w:val="Normal"/>
    <w:next w:val="Normal"/>
    <w:rsid w:val="00BC4375"/>
    <w:pPr>
      <w:ind w:left="1361"/>
    </w:pPr>
    <w:rPr>
      <w:sz w:val="20"/>
    </w:rPr>
  </w:style>
  <w:style w:type="paragraph" w:customStyle="1" w:styleId="ChapterHeading">
    <w:name w:val="Chapter Heading"/>
    <w:basedOn w:val="Normal"/>
    <w:next w:val="Normal"/>
    <w:rsid w:val="00BC4375"/>
    <w:pPr>
      <w:spacing w:before="240" w:after="120"/>
      <w:jc w:val="center"/>
    </w:pPr>
    <w:rPr>
      <w:b/>
      <w:caps/>
      <w:sz w:val="26"/>
    </w:rPr>
  </w:style>
  <w:style w:type="paragraph" w:customStyle="1" w:styleId="AmndChptr">
    <w:name w:val="Amnd Chptr"/>
    <w:basedOn w:val="Normal"/>
    <w:next w:val="Normal"/>
    <w:rsid w:val="00BC4375"/>
    <w:pPr>
      <w:spacing w:before="240" w:after="120"/>
      <w:ind w:left="1361"/>
      <w:jc w:val="center"/>
    </w:pPr>
    <w:rPr>
      <w:b/>
      <w:caps/>
      <w:sz w:val="26"/>
    </w:rPr>
  </w:style>
  <w:style w:type="paragraph" w:customStyle="1" w:styleId="Amendment">
    <w:name w:val="Amendment"/>
    <w:next w:val="Normal"/>
    <w:rsid w:val="00BC4375"/>
    <w:pPr>
      <w:tabs>
        <w:tab w:val="right" w:pos="3362"/>
      </w:tabs>
      <w:spacing w:before="120"/>
      <w:ind w:left="3345" w:hanging="2835"/>
    </w:pPr>
    <w:rPr>
      <w:sz w:val="24"/>
      <w:lang w:eastAsia="en-US"/>
    </w:rPr>
  </w:style>
  <w:style w:type="paragraph" w:styleId="ListParagraph">
    <w:name w:val="List Paragraph"/>
    <w:basedOn w:val="Normal"/>
    <w:uiPriority w:val="34"/>
    <w:qFormat/>
    <w:rsid w:val="00BC4375"/>
    <w:pPr>
      <w:tabs>
        <w:tab w:val="clear" w:pos="720"/>
      </w:tabs>
      <w:spacing w:after="200"/>
      <w:ind w:left="720"/>
    </w:pPr>
  </w:style>
  <w:style w:type="paragraph" w:customStyle="1" w:styleId="NewFormHeading">
    <w:name w:val="New Form Heading"/>
    <w:next w:val="Normal"/>
    <w:autoRedefine/>
    <w:qFormat/>
    <w:rsid w:val="00BC4375"/>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BC4375"/>
    <w:rPr>
      <w:sz w:val="24"/>
      <w:lang w:eastAsia="en-US"/>
    </w:rPr>
  </w:style>
  <w:style w:type="paragraph" w:customStyle="1" w:styleId="AmndSubParaEg">
    <w:name w:val="Amnd SubPara Eg"/>
    <w:next w:val="Normal"/>
    <w:link w:val="AmndSubParaEgChar"/>
    <w:rsid w:val="00CA792F"/>
    <w:pPr>
      <w:spacing w:before="120"/>
      <w:ind w:left="2891"/>
    </w:pPr>
    <w:rPr>
      <w:color w:val="000000"/>
      <w:szCs w:val="24"/>
    </w:rPr>
  </w:style>
  <w:style w:type="character" w:customStyle="1" w:styleId="AmndSubParaEgChar">
    <w:name w:val="Amnd SubPara Eg Char"/>
    <w:basedOn w:val="DefaultParagraphFont"/>
    <w:link w:val="AmndSubParaEg"/>
    <w:rsid w:val="00CA792F"/>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0</TotalTime>
  <Pages>2</Pages>
  <Words>390</Words>
  <Characters>2339</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HOUSEAMEND</vt:lpstr>
    </vt:vector>
  </TitlesOfParts>
  <Manager>Information Systems</Manager>
  <Company>OCPC-VIC</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Legislation Further Amendment (Miscellaneous) Bill 2025</dc:title>
  <dc:subject>OCPC Word Template</dc:subject>
  <dc:creator>Zeina Baz</dc:creator>
  <cp:keywords>Formats, House Amendments</cp:keywords>
  <dc:description>16/01/2026 (Prod)</dc:description>
  <cp:lastModifiedBy>Vivienne Bannan</cp:lastModifiedBy>
  <cp:revision>2</cp:revision>
  <cp:lastPrinted>2026-02-17T04:02:00Z</cp:lastPrinted>
  <dcterms:created xsi:type="dcterms:W3CDTF">2026-02-17T04:17:00Z</dcterms:created>
  <dcterms:modified xsi:type="dcterms:W3CDTF">2026-02-17T04:17:00Z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588948</vt:i4>
  </property>
  <property fmtid="{D5CDD505-2E9C-101B-9397-08002B2CF9AE}" pid="10" name="DocSubFolderNumber">
    <vt:lpwstr>S25/229</vt:lpwstr>
  </property>
</Properties>
</file>