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2FBF" w14:textId="7E2C811D" w:rsidR="00712B9B" w:rsidRDefault="005B347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07E816F" w14:textId="2EFF220C" w:rsidR="00712B9B" w:rsidRDefault="005B347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2038715E" w14:textId="583823EA" w:rsidR="00712B9B" w:rsidRDefault="005B347C" w:rsidP="005B347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061E829" w14:textId="38E17F74" w:rsidR="00712B9B" w:rsidRDefault="005B347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DAVID LIMBRICK)</w:t>
      </w:r>
    </w:p>
    <w:p w14:paraId="1BD6FAEB" w14:textId="6883BE8D" w:rsidR="008416AE" w:rsidRDefault="00BF411D" w:rsidP="00BF411D">
      <w:pPr>
        <w:pStyle w:val="ListParagraph"/>
        <w:numPr>
          <w:ilvl w:val="0"/>
          <w:numId w:val="20"/>
        </w:numPr>
      </w:pPr>
      <w:bookmarkStart w:id="4" w:name="cpStart"/>
      <w:bookmarkEnd w:id="3"/>
      <w:bookmarkEnd w:id="4"/>
      <w:r>
        <w:t xml:space="preserve">Clause 1, page </w:t>
      </w:r>
      <w:r w:rsidR="003A4CB0">
        <w:t>3</w:t>
      </w:r>
      <w:r>
        <w:t xml:space="preserve">, after line </w:t>
      </w:r>
      <w:r w:rsidR="00F86693">
        <w:t>12</w:t>
      </w:r>
      <w:r>
        <w:t xml:space="preserve"> insert—</w:t>
      </w:r>
    </w:p>
    <w:p w14:paraId="3DF83BB7" w14:textId="6634217C" w:rsidR="00BF411D" w:rsidRDefault="00BF411D" w:rsidP="00BF411D">
      <w:pPr>
        <w:pStyle w:val="AmendHeading1"/>
        <w:tabs>
          <w:tab w:val="right" w:pos="1701"/>
        </w:tabs>
        <w:ind w:left="1871" w:hanging="1871"/>
      </w:pPr>
      <w:r>
        <w:tab/>
      </w:r>
      <w:r w:rsidRPr="00BF411D">
        <w:t>"(ga)</w:t>
      </w:r>
      <w:r>
        <w:tab/>
        <w:t xml:space="preserve">to amend the </w:t>
      </w:r>
      <w:r w:rsidRPr="00FE1563">
        <w:rPr>
          <w:b/>
          <w:bCs/>
        </w:rPr>
        <w:t>Sex Offenders Registration Act 2004</w:t>
      </w:r>
      <w:r>
        <w:t xml:space="preserve"> to prohibit registrable offenders working in commercial sexual services or sexually explicit entertainment</w:t>
      </w:r>
      <w:r w:rsidR="00FE1563">
        <w:t xml:space="preserve"> employment</w:t>
      </w:r>
      <w:r>
        <w:t>; and".</w:t>
      </w:r>
    </w:p>
    <w:p w14:paraId="14B43ED2" w14:textId="7AA9FBA0" w:rsidR="00BF411D" w:rsidRDefault="00BF411D" w:rsidP="00BF411D">
      <w:pPr>
        <w:pStyle w:val="ListParagraph"/>
        <w:numPr>
          <w:ilvl w:val="0"/>
          <w:numId w:val="20"/>
        </w:numPr>
      </w:pPr>
      <w:r>
        <w:t xml:space="preserve">Clause 2, line </w:t>
      </w:r>
      <w:r w:rsidR="00F86693">
        <w:t>17</w:t>
      </w:r>
      <w:r>
        <w:t>, after "6" insert ", 7A".</w:t>
      </w:r>
    </w:p>
    <w:p w14:paraId="11410FCF" w14:textId="3341CC80" w:rsidR="00BF411D" w:rsidRDefault="00BF411D" w:rsidP="00BF411D">
      <w:pPr>
        <w:pStyle w:val="ListParagraph"/>
        <w:numPr>
          <w:ilvl w:val="0"/>
          <w:numId w:val="20"/>
        </w:numPr>
      </w:pPr>
      <w:r>
        <w:t xml:space="preserve">Clause 2, line </w:t>
      </w:r>
      <w:r w:rsidR="00F86693">
        <w:t>21</w:t>
      </w:r>
      <w:r>
        <w:t>, after "6" insert ", 7A".</w:t>
      </w:r>
    </w:p>
    <w:p w14:paraId="74D25C9B" w14:textId="0CB1F842" w:rsidR="00BF411D" w:rsidRPr="00BF411D" w:rsidRDefault="00BF411D" w:rsidP="00BF411D">
      <w:pPr>
        <w:pStyle w:val="ManualNumber"/>
        <w:jc w:val="center"/>
      </w:pPr>
      <w:r>
        <w:t>NEW CLAUSE</w:t>
      </w:r>
    </w:p>
    <w:p w14:paraId="01D1E2C8" w14:textId="6F20A60D" w:rsidR="00BF411D" w:rsidRDefault="00BF411D" w:rsidP="00BF411D">
      <w:pPr>
        <w:pStyle w:val="ListParagraph"/>
        <w:numPr>
          <w:ilvl w:val="0"/>
          <w:numId w:val="20"/>
        </w:numPr>
      </w:pPr>
      <w:r>
        <w:t>Insert the following New Part after Part 7—</w:t>
      </w:r>
    </w:p>
    <w:p w14:paraId="5C8A93DE" w14:textId="39DB9DB9" w:rsidR="00BF411D" w:rsidRPr="003A4CB0" w:rsidRDefault="0006199F" w:rsidP="003A4CB0">
      <w:pPr>
        <w:pStyle w:val="AmendHeading-PART"/>
        <w:rPr>
          <w:caps w:val="0"/>
          <w:sz w:val="32"/>
        </w:rPr>
      </w:pPr>
      <w:r w:rsidRPr="003A4CB0">
        <w:rPr>
          <w:caps w:val="0"/>
          <w:sz w:val="32"/>
        </w:rPr>
        <w:t>'</w:t>
      </w:r>
      <w:r w:rsidR="00BF411D" w:rsidRPr="003A4CB0">
        <w:rPr>
          <w:caps w:val="0"/>
          <w:sz w:val="32"/>
        </w:rPr>
        <w:t>Part 7A—Amendment of the Sex Offenders Registration Act 2004</w:t>
      </w:r>
    </w:p>
    <w:p w14:paraId="31D7F5F0" w14:textId="6CADC66C" w:rsidR="00BF411D" w:rsidRDefault="00BF411D" w:rsidP="00BF411D">
      <w:pPr>
        <w:pStyle w:val="AmendHeading1s"/>
        <w:tabs>
          <w:tab w:val="right" w:pos="1701"/>
        </w:tabs>
        <w:ind w:left="1871" w:hanging="1871"/>
      </w:pPr>
      <w:r>
        <w:tab/>
      </w:r>
      <w:r w:rsidRPr="00BF411D">
        <w:t>71A</w:t>
      </w:r>
      <w:r>
        <w:tab/>
        <w:t>New Part 4B inserted</w:t>
      </w:r>
    </w:p>
    <w:p w14:paraId="00C3CEE3" w14:textId="387285F1" w:rsidR="00BF411D" w:rsidRDefault="00BF411D" w:rsidP="00BF411D">
      <w:pPr>
        <w:pStyle w:val="AmendHeading1"/>
        <w:tabs>
          <w:tab w:val="right" w:pos="1701"/>
        </w:tabs>
        <w:ind w:left="1871" w:hanging="1871"/>
      </w:pPr>
      <w:r>
        <w:tab/>
      </w:r>
      <w:r>
        <w:tab/>
      </w:r>
      <w:r w:rsidRPr="00BF411D">
        <w:t xml:space="preserve">After Part 4A of the </w:t>
      </w:r>
      <w:r w:rsidRPr="00BF411D">
        <w:rPr>
          <w:b/>
          <w:bCs/>
        </w:rPr>
        <w:t>Sex Offenders Registration Act 2004</w:t>
      </w:r>
      <w:r>
        <w:rPr>
          <w:b/>
          <w:bCs/>
        </w:rPr>
        <w:t xml:space="preserve"> insert</w:t>
      </w:r>
      <w:r>
        <w:t>—</w:t>
      </w:r>
    </w:p>
    <w:p w14:paraId="65DFCC7C" w14:textId="0A4B9007" w:rsidR="00BF411D" w:rsidRDefault="00BF411D" w:rsidP="0006199F">
      <w:pPr>
        <w:pStyle w:val="AmendHeading-PART"/>
        <w:rPr>
          <w:caps w:val="0"/>
          <w:sz w:val="32"/>
        </w:rPr>
      </w:pPr>
      <w:r w:rsidRPr="007F321C">
        <w:rPr>
          <w:b w:val="0"/>
          <w:bCs/>
          <w:caps w:val="0"/>
          <w:sz w:val="32"/>
        </w:rPr>
        <w:t>"</w:t>
      </w:r>
      <w:r w:rsidRPr="0006199F">
        <w:rPr>
          <w:caps w:val="0"/>
          <w:sz w:val="32"/>
        </w:rPr>
        <w:t xml:space="preserve">Part 4B—Registrable </w:t>
      </w:r>
      <w:r w:rsidR="0006199F" w:rsidRPr="0006199F">
        <w:rPr>
          <w:caps w:val="0"/>
          <w:sz w:val="32"/>
        </w:rPr>
        <w:t>offenders</w:t>
      </w:r>
      <w:r w:rsidRPr="0006199F">
        <w:rPr>
          <w:caps w:val="0"/>
          <w:sz w:val="32"/>
        </w:rPr>
        <w:t xml:space="preserve"> prohibited from </w:t>
      </w:r>
      <w:r w:rsidR="0006199F" w:rsidRPr="0006199F">
        <w:rPr>
          <w:caps w:val="0"/>
          <w:sz w:val="32"/>
        </w:rPr>
        <w:t xml:space="preserve">commercial sexual services </w:t>
      </w:r>
      <w:r w:rsidR="006F66B5">
        <w:rPr>
          <w:caps w:val="0"/>
          <w:sz w:val="32"/>
        </w:rPr>
        <w:t>or sexually explicit entertainment</w:t>
      </w:r>
      <w:r w:rsidR="0006199F" w:rsidRPr="0006199F">
        <w:rPr>
          <w:caps w:val="0"/>
          <w:sz w:val="32"/>
        </w:rPr>
        <w:t xml:space="preserve"> employment </w:t>
      </w:r>
    </w:p>
    <w:p w14:paraId="2D9D55D8" w14:textId="6A1C0347" w:rsidR="0006199F" w:rsidRDefault="0006199F" w:rsidP="0006199F">
      <w:pPr>
        <w:pStyle w:val="AmendHeading1s"/>
        <w:tabs>
          <w:tab w:val="right" w:pos="2268"/>
        </w:tabs>
        <w:ind w:left="2381" w:hanging="2381"/>
      </w:pPr>
      <w:r>
        <w:tab/>
      </w:r>
      <w:r w:rsidRPr="0006199F">
        <w:t>66ZZE</w:t>
      </w:r>
      <w:r>
        <w:tab/>
        <w:t>Definitions</w:t>
      </w:r>
    </w:p>
    <w:p w14:paraId="11DD1930" w14:textId="25BC973B" w:rsidR="0006199F" w:rsidRDefault="00427CF1" w:rsidP="00427CF1">
      <w:pPr>
        <w:pStyle w:val="AmendHeading1"/>
        <w:tabs>
          <w:tab w:val="right" w:pos="1701"/>
        </w:tabs>
        <w:ind w:left="1871" w:hanging="1871"/>
      </w:pPr>
      <w:r>
        <w:tab/>
      </w:r>
      <w:r w:rsidRPr="00427CF1">
        <w:t>(1)</w:t>
      </w:r>
      <w:r>
        <w:tab/>
      </w:r>
      <w:r w:rsidR="0006199F">
        <w:t>In this Part—</w:t>
      </w:r>
    </w:p>
    <w:p w14:paraId="405FC11E" w14:textId="30E5443B" w:rsidR="0006199F" w:rsidRDefault="0006199F" w:rsidP="00C72112">
      <w:pPr>
        <w:pStyle w:val="AmendDefinition2"/>
      </w:pPr>
      <w:r w:rsidRPr="00C72112">
        <w:rPr>
          <w:b/>
          <w:bCs/>
          <w:i/>
          <w:iCs/>
        </w:rPr>
        <w:t>commercial sexual services</w:t>
      </w:r>
      <w:r>
        <w:t xml:space="preserve"> means</w:t>
      </w:r>
      <w:r w:rsidR="00C72112">
        <w:t xml:space="preserve"> services involving the use or display of the body of the person providing the services for the sexual arousal or sexual gratification of </w:t>
      </w:r>
      <w:r w:rsidR="00124264">
        <w:t>an</w:t>
      </w:r>
      <w:r w:rsidR="00C72112">
        <w:t>other for—</w:t>
      </w:r>
    </w:p>
    <w:p w14:paraId="00F3A550" w14:textId="66BBCBFB" w:rsidR="00C72112" w:rsidRDefault="00C72112" w:rsidP="00C721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C72112">
        <w:t>(a)</w:t>
      </w:r>
      <w:r>
        <w:tab/>
        <w:t>commercial benefit; or</w:t>
      </w:r>
    </w:p>
    <w:p w14:paraId="79DE45D1" w14:textId="4D8D539E" w:rsidR="00C72112" w:rsidRDefault="00C72112" w:rsidP="00C721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C72112">
        <w:t>(b)</w:t>
      </w:r>
      <w:r>
        <w:tab/>
        <w:t>payment; or</w:t>
      </w:r>
    </w:p>
    <w:p w14:paraId="51E63DB5" w14:textId="41CDC2C5" w:rsidR="00C72112" w:rsidRDefault="00C72112" w:rsidP="00C721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C72112">
        <w:t>(c)</w:t>
      </w:r>
      <w:r>
        <w:tab/>
        <w:t xml:space="preserve">reward (including the supply of a drug of dependence within the meaning of the </w:t>
      </w:r>
      <w:r w:rsidRPr="00C72112">
        <w:rPr>
          <w:b/>
          <w:bCs/>
        </w:rPr>
        <w:t>Drugs, Poisons and Controlled Substances Act 1981</w:t>
      </w:r>
      <w:r>
        <w:t>)—</w:t>
      </w:r>
    </w:p>
    <w:p w14:paraId="59AA0F85" w14:textId="0347C502" w:rsidR="00C72112" w:rsidRDefault="00C72112" w:rsidP="00C72112">
      <w:pPr>
        <w:pStyle w:val="AmendHeading3"/>
        <w:ind w:left="2891"/>
      </w:pPr>
      <w:r>
        <w:t xml:space="preserve">whether or not the commercial benefit, payment or reward accrues to, or is given to, the person providing the services or to another </w:t>
      </w:r>
      <w:proofErr w:type="gramStart"/>
      <w:r>
        <w:t>person;</w:t>
      </w:r>
      <w:proofErr w:type="gramEnd"/>
    </w:p>
    <w:p w14:paraId="22911B12" w14:textId="7F0CCF74" w:rsidR="007B0D88" w:rsidRDefault="007B0D88" w:rsidP="00B368B7">
      <w:pPr>
        <w:pStyle w:val="AmendDefinition2"/>
      </w:pPr>
      <w:r w:rsidRPr="00B368B7">
        <w:rPr>
          <w:b/>
          <w:bCs/>
          <w:i/>
          <w:iCs/>
        </w:rPr>
        <w:lastRenderedPageBreak/>
        <w:t>commercial sexual service</w:t>
      </w:r>
      <w:r w:rsidR="006F66B5">
        <w:rPr>
          <w:b/>
          <w:bCs/>
          <w:i/>
          <w:iCs/>
        </w:rPr>
        <w:t>s or sexually explicit entertainment</w:t>
      </w:r>
      <w:r w:rsidRPr="00B368B7">
        <w:rPr>
          <w:b/>
          <w:bCs/>
          <w:i/>
          <w:iCs/>
        </w:rPr>
        <w:t xml:space="preserve"> employment</w:t>
      </w:r>
      <w:r w:rsidR="00124264">
        <w:t xml:space="preserve"> means</w:t>
      </w:r>
      <w:r>
        <w:t>—</w:t>
      </w:r>
    </w:p>
    <w:p w14:paraId="3F5B2E14" w14:textId="6A21F462" w:rsidR="007B0D88" w:rsidRDefault="00332722" w:rsidP="0033272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7B0D88" w:rsidRPr="00332722">
        <w:t>(</w:t>
      </w:r>
      <w:r w:rsidR="00124264" w:rsidRPr="00332722">
        <w:t>a</w:t>
      </w:r>
      <w:r w:rsidR="007B0D88" w:rsidRPr="00332722">
        <w:t>)</w:t>
      </w:r>
      <w:r w:rsidR="007B0D88">
        <w:tab/>
        <w:t xml:space="preserve">provision of commercial sexual services; </w:t>
      </w:r>
      <w:r w:rsidR="00124264">
        <w:t>or</w:t>
      </w:r>
    </w:p>
    <w:p w14:paraId="7FF6AB3D" w14:textId="188B6B6A" w:rsidR="007B0D88" w:rsidRDefault="00332722" w:rsidP="0033272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7B0D88" w:rsidRPr="00332722">
        <w:t>(</w:t>
      </w:r>
      <w:r w:rsidR="00124264" w:rsidRPr="00332722">
        <w:t>b</w:t>
      </w:r>
      <w:r w:rsidR="007B0D88" w:rsidRPr="00332722">
        <w:t>)</w:t>
      </w:r>
      <w:r w:rsidR="007B0D88">
        <w:tab/>
        <w:t xml:space="preserve">performance of sexually explicit entertainment; </w:t>
      </w:r>
      <w:r w:rsidR="00124264">
        <w:t>or</w:t>
      </w:r>
    </w:p>
    <w:p w14:paraId="0CBD0AE4" w14:textId="68BD046B" w:rsidR="00124264" w:rsidRDefault="00332722" w:rsidP="0033272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7B0D88" w:rsidRPr="00332722">
        <w:t>(c)</w:t>
      </w:r>
      <w:r w:rsidR="007B0D88">
        <w:tab/>
      </w:r>
      <w:r w:rsidR="00124264">
        <w:t xml:space="preserve">employment </w:t>
      </w:r>
      <w:r w:rsidR="00B368B7">
        <w:t>at a place at which</w:t>
      </w:r>
      <w:r w:rsidR="00124264">
        <w:t xml:space="preserve"> commercial sexual services </w:t>
      </w:r>
      <w:r w:rsidR="00B368B7">
        <w:t xml:space="preserve">are provided </w:t>
      </w:r>
      <w:r w:rsidR="00124264">
        <w:t xml:space="preserve">or sexually explicit entertainment </w:t>
      </w:r>
      <w:r w:rsidR="00B368B7">
        <w:t>is performed</w:t>
      </w:r>
      <w:r w:rsidR="00427CF1">
        <w:t>; or</w:t>
      </w:r>
    </w:p>
    <w:p w14:paraId="65036026" w14:textId="4D8C75C2" w:rsidR="00332722" w:rsidRPr="00332722" w:rsidRDefault="00332722" w:rsidP="00332722">
      <w:pPr>
        <w:pStyle w:val="AmendHeading4"/>
        <w:ind w:left="3402"/>
        <w:rPr>
          <w:b/>
          <w:bCs/>
        </w:rPr>
      </w:pPr>
      <w:r w:rsidRPr="00332722">
        <w:rPr>
          <w:b/>
          <w:bCs/>
        </w:rPr>
        <w:t>Examples</w:t>
      </w:r>
    </w:p>
    <w:p w14:paraId="502A68D1" w14:textId="77777777" w:rsidR="00332722" w:rsidRDefault="00332722" w:rsidP="00332722">
      <w:pPr>
        <w:pStyle w:val="AmendHeading4"/>
        <w:numPr>
          <w:ilvl w:val="0"/>
          <w:numId w:val="21"/>
        </w:numPr>
      </w:pPr>
      <w:r>
        <w:t>A</w:t>
      </w:r>
      <w:r w:rsidR="00B368B7">
        <w:t xml:space="preserve"> brothe</w:t>
      </w:r>
      <w:r>
        <w:t>l.</w:t>
      </w:r>
    </w:p>
    <w:p w14:paraId="1E9C4382" w14:textId="7049C2B4" w:rsidR="00332722" w:rsidRDefault="00322EEB" w:rsidP="00C94861">
      <w:pPr>
        <w:pStyle w:val="AmendHeading4"/>
        <w:numPr>
          <w:ilvl w:val="0"/>
          <w:numId w:val="21"/>
        </w:numPr>
      </w:pPr>
      <w:r>
        <w:t>P</w:t>
      </w:r>
      <w:r w:rsidR="00C94861">
        <w:t>remises</w:t>
      </w:r>
      <w:r>
        <w:t xml:space="preserve"> licensed</w:t>
      </w:r>
      <w:r w:rsidR="00C94861">
        <w:t xml:space="preserve"> </w:t>
      </w:r>
      <w:r>
        <w:t xml:space="preserve">under the </w:t>
      </w:r>
      <w:r w:rsidRPr="00322EEB">
        <w:rPr>
          <w:b/>
          <w:bCs/>
        </w:rPr>
        <w:t>Liquor Control Reform Act 1998</w:t>
      </w:r>
      <w:r>
        <w:t xml:space="preserve">, </w:t>
      </w:r>
      <w:r w:rsidR="00C94861">
        <w:t xml:space="preserve">the licence for which is subject to </w:t>
      </w:r>
      <w:r w:rsidR="00C94861" w:rsidRPr="00B368B7">
        <w:t>a condition relating to the provision of sexually explicit entertainment</w:t>
      </w:r>
      <w:r w:rsidR="00C94861">
        <w:t xml:space="preserve">. </w:t>
      </w:r>
    </w:p>
    <w:p w14:paraId="400667FC" w14:textId="3A2604DC" w:rsidR="00F175DE" w:rsidRPr="004B55A6" w:rsidRDefault="00332722" w:rsidP="006E33D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B368B7" w:rsidRPr="00332722">
        <w:t>(d)</w:t>
      </w:r>
      <w:r w:rsidR="00B368B7">
        <w:tab/>
      </w:r>
      <w:r>
        <w:t>employment providing transport or security for</w:t>
      </w:r>
      <w:r w:rsidR="007B0D88">
        <w:t xml:space="preserve"> a person who provides commercial sexual services </w:t>
      </w:r>
      <w:r w:rsidR="00B368B7">
        <w:t xml:space="preserve">or who performs sexually explicit entertainment </w:t>
      </w:r>
      <w:r>
        <w:t>where that transport or security is</w:t>
      </w:r>
      <w:r w:rsidR="00B368B7">
        <w:t xml:space="preserve"> in connection with provision of those services or that </w:t>
      </w:r>
      <w:proofErr w:type="gramStart"/>
      <w:r w:rsidR="00B368B7">
        <w:t>performance</w:t>
      </w:r>
      <w:r>
        <w:t>;</w:t>
      </w:r>
      <w:proofErr w:type="gramEnd"/>
    </w:p>
    <w:p w14:paraId="3FE22514" w14:textId="77777777" w:rsidR="00C72112" w:rsidRDefault="00C72112" w:rsidP="00C72112">
      <w:pPr>
        <w:pStyle w:val="AmendDefinition2"/>
      </w:pPr>
      <w:r w:rsidRPr="00C72112">
        <w:rPr>
          <w:b/>
          <w:bCs/>
          <w:i/>
          <w:iCs/>
        </w:rPr>
        <w:t>employment</w:t>
      </w:r>
      <w:r>
        <w:t xml:space="preserve"> means </w:t>
      </w:r>
      <w:r w:rsidRPr="00C72112">
        <w:t xml:space="preserve">performance of work— </w:t>
      </w:r>
    </w:p>
    <w:p w14:paraId="774FA3A6" w14:textId="58CF4584" w:rsidR="00C72112" w:rsidRDefault="00332722" w:rsidP="0033272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C72112" w:rsidRPr="00332722">
        <w:t>(a)</w:t>
      </w:r>
      <w:r w:rsidR="00C72112">
        <w:tab/>
      </w:r>
      <w:r w:rsidR="00C72112" w:rsidRPr="00C72112">
        <w:t xml:space="preserve">under a contract of employment or a contract for services (whether written or unwritten); or </w:t>
      </w:r>
    </w:p>
    <w:p w14:paraId="46917398" w14:textId="08DF0FD4" w:rsidR="00C72112" w:rsidRDefault="00332722" w:rsidP="0033272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C72112" w:rsidRPr="00332722">
        <w:t>(b)</w:t>
      </w:r>
      <w:r w:rsidR="00C72112">
        <w:tab/>
      </w:r>
      <w:r w:rsidR="00C72112" w:rsidRPr="00C72112">
        <w:t xml:space="preserve">for gain or reward other than under a contract of employment or contract for </w:t>
      </w:r>
      <w:proofErr w:type="gramStart"/>
      <w:r w:rsidR="00C72112" w:rsidRPr="00C72112">
        <w:t>services;</w:t>
      </w:r>
      <w:proofErr w:type="gramEnd"/>
      <w:r w:rsidR="00C72112">
        <w:tab/>
      </w:r>
    </w:p>
    <w:p w14:paraId="22C93C09" w14:textId="188E61B9" w:rsidR="00124264" w:rsidRDefault="00C72112" w:rsidP="00C72112">
      <w:pPr>
        <w:pStyle w:val="AmendDefinition2"/>
      </w:pPr>
      <w:r w:rsidRPr="00C72112">
        <w:rPr>
          <w:b/>
          <w:bCs/>
          <w:i/>
          <w:iCs/>
        </w:rPr>
        <w:t>sexually explicit entertainment</w:t>
      </w:r>
      <w:r>
        <w:t xml:space="preserve"> </w:t>
      </w:r>
      <w:r w:rsidR="006E33DE">
        <w:t xml:space="preserve">means </w:t>
      </w:r>
      <w:r w:rsidR="006E33DE" w:rsidRPr="006E33DE">
        <w:t>live entertainment that may be performed for an audience, by a person or persons performing an act of an explicit sexual nature</w:t>
      </w:r>
      <w:r w:rsidR="00C94861">
        <w:t>.</w:t>
      </w:r>
    </w:p>
    <w:p w14:paraId="5AF22432" w14:textId="31D9CCCC" w:rsidR="007B0D88" w:rsidRDefault="006E33DE" w:rsidP="006E33DE">
      <w:pPr>
        <w:pStyle w:val="AmendHeading1s"/>
        <w:tabs>
          <w:tab w:val="right" w:pos="2268"/>
        </w:tabs>
        <w:ind w:left="2381" w:hanging="2381"/>
      </w:pPr>
      <w:r>
        <w:tab/>
      </w:r>
      <w:r w:rsidR="00F175DE" w:rsidRPr="006E33DE">
        <w:t>66ZZF</w:t>
      </w:r>
      <w:r w:rsidR="00F175DE">
        <w:tab/>
        <w:t xml:space="preserve">Registrable offender excluded from commercial sexual services </w:t>
      </w:r>
      <w:r w:rsidR="006F66B5">
        <w:t>or sexually explicit entertainment</w:t>
      </w:r>
      <w:r w:rsidR="00F175DE">
        <w:t xml:space="preserve"> employment</w:t>
      </w:r>
      <w:r w:rsidR="00427CF1">
        <w:t xml:space="preserve"> </w:t>
      </w:r>
    </w:p>
    <w:p w14:paraId="48831A9B" w14:textId="02D7BEA9" w:rsidR="00F175DE" w:rsidRDefault="00F175DE" w:rsidP="00F175D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175DE">
        <w:t>(1)</w:t>
      </w:r>
      <w:r>
        <w:tab/>
      </w:r>
      <w:r w:rsidRPr="00F175DE">
        <w:t xml:space="preserve">A registrable offender must not— </w:t>
      </w:r>
    </w:p>
    <w:p w14:paraId="64255EA8" w14:textId="08AD3232" w:rsidR="00F175DE" w:rsidRDefault="00F175DE" w:rsidP="00F175DE">
      <w:pPr>
        <w:pStyle w:val="AmendHeading3"/>
        <w:tabs>
          <w:tab w:val="right" w:pos="2778"/>
        </w:tabs>
        <w:ind w:left="2891" w:hanging="2891"/>
      </w:pPr>
      <w:r>
        <w:tab/>
      </w:r>
      <w:r w:rsidRPr="00F175DE">
        <w:t>(a)</w:t>
      </w:r>
      <w:r>
        <w:tab/>
      </w:r>
      <w:r w:rsidRPr="00F175DE">
        <w:t xml:space="preserve">apply for; or </w:t>
      </w:r>
    </w:p>
    <w:p w14:paraId="6AD5C933" w14:textId="4593B1AF" w:rsidR="00F175DE" w:rsidRDefault="00F175DE" w:rsidP="00F175DE">
      <w:pPr>
        <w:pStyle w:val="AmendHeading3"/>
        <w:tabs>
          <w:tab w:val="right" w:pos="2778"/>
        </w:tabs>
        <w:ind w:left="2891" w:hanging="2891"/>
      </w:pPr>
      <w:r>
        <w:tab/>
      </w:r>
      <w:r w:rsidRPr="00F175DE">
        <w:t>(b)</w:t>
      </w:r>
      <w:r>
        <w:tab/>
      </w:r>
      <w:r w:rsidRPr="00F175DE">
        <w:t xml:space="preserve">engage in— </w:t>
      </w:r>
    </w:p>
    <w:p w14:paraId="7C22F270" w14:textId="54C6276F" w:rsidR="00F175DE" w:rsidRDefault="00F175DE" w:rsidP="00F175DE">
      <w:pPr>
        <w:pStyle w:val="AmendHeading2"/>
        <w:ind w:left="2381"/>
      </w:pPr>
      <w:r w:rsidRPr="00F175DE">
        <w:t xml:space="preserve">employment that is </w:t>
      </w:r>
      <w:r>
        <w:t xml:space="preserve">commercial sexual services </w:t>
      </w:r>
      <w:r w:rsidR="00FE1563">
        <w:t>or</w:t>
      </w:r>
      <w:r w:rsidR="006F66B5">
        <w:t xml:space="preserve"> sexually explicit entertainment </w:t>
      </w:r>
      <w:r w:rsidRPr="00F175DE">
        <w:t xml:space="preserve">employment. </w:t>
      </w:r>
    </w:p>
    <w:p w14:paraId="6C1F5F6B" w14:textId="5628D1AF" w:rsidR="00F175DE" w:rsidRDefault="002001F6" w:rsidP="002001F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F175DE" w:rsidRPr="002001F6">
        <w:t>Penalty:</w:t>
      </w:r>
      <w:r w:rsidR="00F175DE">
        <w:tab/>
      </w:r>
      <w:r w:rsidR="00F175DE" w:rsidRPr="00F175DE">
        <w:t xml:space="preserve">240 penalty units or imprisonment for 2 years. </w:t>
      </w:r>
    </w:p>
    <w:p w14:paraId="06D1D003" w14:textId="3E410A43" w:rsidR="00427CF1" w:rsidRDefault="00F175DE" w:rsidP="00F175D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175DE">
        <w:t>(2)</w:t>
      </w:r>
      <w:r>
        <w:tab/>
      </w:r>
      <w:r w:rsidRPr="00F175DE">
        <w:t xml:space="preserve">In a proceeding for an offence against subsection (1), it is a defence to the charge for the accused to prove that, at the time the offence is alleged to have been committed, </w:t>
      </w:r>
      <w:r>
        <w:t>the accused</w:t>
      </w:r>
      <w:r w:rsidRPr="00F175DE">
        <w:t xml:space="preserve"> did not know that the employment was </w:t>
      </w:r>
      <w:r>
        <w:t xml:space="preserve">commercial sexual services </w:t>
      </w:r>
      <w:r w:rsidR="00FE1563">
        <w:t>or</w:t>
      </w:r>
      <w:r w:rsidR="006F66B5">
        <w:t xml:space="preserve"> sexually explicit entertainment </w:t>
      </w:r>
      <w:r w:rsidRPr="00F175DE">
        <w:t>employment.</w:t>
      </w:r>
    </w:p>
    <w:p w14:paraId="3101599F" w14:textId="0741356F" w:rsidR="002001F6" w:rsidRDefault="002001F6" w:rsidP="002001F6">
      <w:pPr>
        <w:pStyle w:val="AmendHeading1s"/>
        <w:tabs>
          <w:tab w:val="right" w:pos="2268"/>
        </w:tabs>
        <w:ind w:left="2381" w:hanging="2381"/>
      </w:pPr>
      <w:r>
        <w:tab/>
      </w:r>
      <w:r w:rsidRPr="002001F6">
        <w:t>66ZZG</w:t>
      </w:r>
      <w:r w:rsidRPr="002001F6">
        <w:tab/>
      </w:r>
      <w:r w:rsidRPr="002001F6">
        <w:tab/>
      </w:r>
      <w:r>
        <w:t>Offence to advertise provision of commercial sexual services</w:t>
      </w:r>
      <w:r w:rsidR="006F66B5">
        <w:t xml:space="preserve"> or performance of sexually explicit entertainment</w:t>
      </w:r>
    </w:p>
    <w:p w14:paraId="03D68028" w14:textId="77777777" w:rsidR="006F66B5" w:rsidRDefault="006F66B5" w:rsidP="006F66B5">
      <w:pPr>
        <w:pStyle w:val="AmendHeading2"/>
        <w:ind w:left="2381"/>
      </w:pPr>
      <w:r>
        <w:lastRenderedPageBreak/>
        <w:t xml:space="preserve">A registrable offender must not advertise the provision of commercial sexual services or the performance of sexually explicit entertainment </w:t>
      </w:r>
      <w:r w:rsidRPr="00FE6549">
        <w:t>by that registrable offender</w:t>
      </w:r>
      <w:r>
        <w:t>.</w:t>
      </w:r>
    </w:p>
    <w:p w14:paraId="1E4071EC" w14:textId="480F0DA9" w:rsidR="006F66B5" w:rsidRDefault="006F66B5" w:rsidP="006F66B5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6F66B5">
        <w:t>Penalty:</w:t>
      </w:r>
      <w:r>
        <w:tab/>
      </w:r>
      <w:r w:rsidRPr="00F175DE">
        <w:t xml:space="preserve">240 penalty units or imprisonment for 2 years. </w:t>
      </w:r>
    </w:p>
    <w:p w14:paraId="2EDFFE90" w14:textId="69D26338" w:rsidR="006F66B5" w:rsidRDefault="00FE1563" w:rsidP="00FE1563">
      <w:pPr>
        <w:pStyle w:val="AmendHeading1s"/>
        <w:tabs>
          <w:tab w:val="right" w:pos="2268"/>
        </w:tabs>
        <w:ind w:left="2381" w:hanging="2381"/>
      </w:pPr>
      <w:r>
        <w:tab/>
      </w:r>
      <w:r w:rsidR="006F66B5" w:rsidRPr="00FE1563">
        <w:t>66ZZH</w:t>
      </w:r>
      <w:r w:rsidR="006F66B5">
        <w:tab/>
        <w:t>Offence to fail to disclose charges</w:t>
      </w:r>
    </w:p>
    <w:p w14:paraId="7F67F63D" w14:textId="2F6773E0" w:rsidR="00FE1563" w:rsidRDefault="00366F8E" w:rsidP="00366F8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E1563" w:rsidRPr="00366F8E">
        <w:t>(1)</w:t>
      </w:r>
      <w:r w:rsidR="00FE1563">
        <w:tab/>
      </w:r>
      <w:r w:rsidR="00FE1563" w:rsidRPr="00FE1563">
        <w:t xml:space="preserve">A person engaged in </w:t>
      </w:r>
      <w:r w:rsidR="00FE1563">
        <w:t xml:space="preserve">commercial sexual services or sexually explicit entertainment </w:t>
      </w:r>
      <w:r w:rsidR="00FE1563" w:rsidRPr="00F175DE">
        <w:t>employment</w:t>
      </w:r>
      <w:r w:rsidR="00FE1563">
        <w:t xml:space="preserve"> </w:t>
      </w:r>
      <w:r w:rsidR="00FE1563" w:rsidRPr="00FE1563">
        <w:t xml:space="preserve">(including employment under a contract for services) who is charged with a registrable offence must disclose the charge to </w:t>
      </w:r>
      <w:r w:rsidR="003A4CB0">
        <w:t>the person's</w:t>
      </w:r>
      <w:r w:rsidR="00FE1563" w:rsidRPr="00FE1563">
        <w:t xml:space="preserve"> employer within 7 days after the filing of the charge-sheet charging the offence or (in the case of a charge that is pending immediately before the commencement of this subsection) within 7 days after that commencement. </w:t>
      </w:r>
    </w:p>
    <w:p w14:paraId="6CA64648" w14:textId="5E9F386C" w:rsidR="00FE1563" w:rsidRDefault="00FE1563" w:rsidP="00366F8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</w:r>
      <w:r w:rsidRPr="00FE1563">
        <w:t xml:space="preserve">60 penalty units. </w:t>
      </w:r>
    </w:p>
    <w:p w14:paraId="30C3A4C6" w14:textId="3F3FCFD7" w:rsidR="00FE1563" w:rsidRDefault="00366F8E" w:rsidP="00366F8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E1563" w:rsidRPr="00366F8E">
        <w:t>(2)</w:t>
      </w:r>
      <w:r w:rsidR="00FE1563">
        <w:tab/>
      </w:r>
      <w:r w:rsidR="00FE1563" w:rsidRPr="00FE1563">
        <w:t xml:space="preserve">A person who applies for employment (including employment under a contract for services) that is </w:t>
      </w:r>
      <w:r w:rsidR="00FE1563">
        <w:t xml:space="preserve">commercial sexual services or sexually explicit entertainment </w:t>
      </w:r>
      <w:r w:rsidR="00FE1563" w:rsidRPr="00F175DE">
        <w:t>employment</w:t>
      </w:r>
      <w:r w:rsidR="00FE1563">
        <w:t xml:space="preserve"> </w:t>
      </w:r>
      <w:r w:rsidR="00FE1563" w:rsidRPr="00FE1563">
        <w:t xml:space="preserve">and against whom there is a pending charge of a registrable offence must disclose the charge to </w:t>
      </w:r>
      <w:r w:rsidR="003A4CB0">
        <w:t>the person's</w:t>
      </w:r>
      <w:r w:rsidR="00FE1563" w:rsidRPr="00FE1563">
        <w:t xml:space="preserve"> prospective employer at the time of making the application. </w:t>
      </w:r>
    </w:p>
    <w:p w14:paraId="3C21636A" w14:textId="0052F7F6" w:rsidR="00FE1563" w:rsidRDefault="00FE1563" w:rsidP="00366F8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</w:r>
      <w:r w:rsidRPr="00FE1563">
        <w:t xml:space="preserve">60 penalty units. </w:t>
      </w:r>
    </w:p>
    <w:p w14:paraId="3975733B" w14:textId="60FFE9B7" w:rsidR="00FE1563" w:rsidRDefault="00366F8E" w:rsidP="00366F8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E1563" w:rsidRPr="00366F8E">
        <w:t>(3)</w:t>
      </w:r>
      <w:r w:rsidR="00FE1563">
        <w:tab/>
      </w:r>
      <w:r w:rsidR="00FE1563" w:rsidRPr="00FE1563">
        <w:t xml:space="preserve">A person who has (whether before or after the commencement of this subsection) applied for employment (including employment under a contract for services) that is </w:t>
      </w:r>
      <w:r w:rsidR="00FE1563">
        <w:t xml:space="preserve">commercial sexual services or sexually explicit entertainment </w:t>
      </w:r>
      <w:r w:rsidR="00FE1563" w:rsidRPr="00FE1563">
        <w:t xml:space="preserve">employment and who, while the application is still current, is charged with a registrable offence must disclose the charge to </w:t>
      </w:r>
      <w:r w:rsidR="003A4CB0">
        <w:t>the person's</w:t>
      </w:r>
      <w:r w:rsidR="00FE1563" w:rsidRPr="00FE1563">
        <w:t xml:space="preserve"> prospective employer within 7 days after the filing of the charge-sheet charging the offence or (in the case of a charge that is pending immediately before the commencement of this subsection) within 7 days after that commencement. </w:t>
      </w:r>
    </w:p>
    <w:p w14:paraId="5DAE9BE3" w14:textId="25DE7581" w:rsidR="00FE1563" w:rsidRDefault="00FE1563" w:rsidP="00366F8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</w:r>
      <w:r w:rsidRPr="00FE1563">
        <w:t>60 penalty units.</w:t>
      </w:r>
    </w:p>
    <w:p w14:paraId="7F6121F0" w14:textId="5C7B7007" w:rsidR="00FE1563" w:rsidRDefault="00FE1563" w:rsidP="00FE1563">
      <w:pPr>
        <w:pStyle w:val="AmendHeading1s"/>
        <w:tabs>
          <w:tab w:val="right" w:pos="2268"/>
        </w:tabs>
        <w:ind w:left="2381" w:hanging="2381"/>
      </w:pPr>
      <w:r>
        <w:tab/>
      </w:r>
      <w:r w:rsidRPr="00FE1563">
        <w:t>66ZZI</w:t>
      </w:r>
      <w:r>
        <w:tab/>
        <w:t>Confidentiality</w:t>
      </w:r>
    </w:p>
    <w:p w14:paraId="64ADB2AF" w14:textId="629E541F" w:rsidR="00FE1563" w:rsidRDefault="00366F8E" w:rsidP="00366F8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E1563" w:rsidRPr="00366F8E">
        <w:t>(1)</w:t>
      </w:r>
      <w:r w:rsidR="00FE1563">
        <w:tab/>
      </w:r>
      <w:r w:rsidR="00FE1563" w:rsidRPr="00FE1563">
        <w:t xml:space="preserve">A person must not give to any other person, whether directly or indirectly, any information acquired by the person under section </w:t>
      </w:r>
      <w:r w:rsidR="00FE1563">
        <w:t>66ZZH</w:t>
      </w:r>
      <w:r w:rsidR="00FE1563" w:rsidRPr="00FE1563">
        <w:t xml:space="preserve">. </w:t>
      </w:r>
    </w:p>
    <w:p w14:paraId="10025B89" w14:textId="177A9581" w:rsidR="00FE1563" w:rsidRDefault="00FE1563" w:rsidP="00366F8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</w:r>
      <w:r w:rsidRPr="00FE1563">
        <w:t xml:space="preserve">60 penalty units. </w:t>
      </w:r>
    </w:p>
    <w:p w14:paraId="5B4AB895" w14:textId="0BC43E24" w:rsidR="00FE1563" w:rsidRDefault="00366F8E" w:rsidP="00366F8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E1563" w:rsidRPr="00366F8E">
        <w:t>(2)</w:t>
      </w:r>
      <w:r w:rsidR="00FE1563">
        <w:tab/>
      </w:r>
      <w:r w:rsidR="00FE1563" w:rsidRPr="00FE1563">
        <w:t xml:space="preserve">Subsection (1) does not apply to the giving of information— </w:t>
      </w:r>
    </w:p>
    <w:p w14:paraId="4D0AFFDF" w14:textId="01E8B636" w:rsid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(a)</w:t>
      </w:r>
      <w:r w:rsidR="00FE1563">
        <w:tab/>
      </w:r>
      <w:r w:rsidR="00FE1563" w:rsidRPr="00FE1563">
        <w:t xml:space="preserve">to a court or tribunal </w:t>
      </w:r>
      <w:proofErr w:type="gramStart"/>
      <w:r w:rsidR="00FE1563" w:rsidRPr="00FE1563">
        <w:t>in the course of</w:t>
      </w:r>
      <w:proofErr w:type="gramEnd"/>
      <w:r w:rsidR="00FE1563" w:rsidRPr="00FE1563">
        <w:t xml:space="preserve"> legal proceedings; or </w:t>
      </w:r>
    </w:p>
    <w:p w14:paraId="0E8F625D" w14:textId="1CC74991" w:rsid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(b)</w:t>
      </w:r>
      <w:r w:rsidR="00FE1563">
        <w:tab/>
      </w:r>
      <w:r w:rsidR="00FE1563" w:rsidRPr="00FE1563">
        <w:t xml:space="preserve">pursuant to an order of a court or tribunal; or </w:t>
      </w:r>
    </w:p>
    <w:p w14:paraId="2BBA0ED0" w14:textId="47B55DC2" w:rsid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(c)</w:t>
      </w:r>
      <w:r w:rsidR="00FE1563">
        <w:tab/>
      </w:r>
      <w:r w:rsidR="00FE1563" w:rsidRPr="00FE1563">
        <w:t xml:space="preserve">to the extent reasonably required to enable the investigation or the enforcement of a law of this State or of any other State or of a Territory or of the Commonwealth; or </w:t>
      </w:r>
    </w:p>
    <w:p w14:paraId="5AA858E3" w14:textId="4BB3DAA1" w:rsidR="00FE1563" w:rsidRP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="00FE1563" w:rsidRPr="00366F8E">
        <w:t>(d)</w:t>
      </w:r>
      <w:r w:rsidR="00FE1563">
        <w:tab/>
      </w:r>
      <w:r w:rsidR="00FE1563" w:rsidRPr="00FE1563">
        <w:t>to an Australian legal practitioner for the purpose of obtaining legal advice or representation relating to a matter under this Act; or</w:t>
      </w:r>
    </w:p>
    <w:p w14:paraId="4A14DBEA" w14:textId="50F21987" w:rsid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(e)</w:t>
      </w:r>
      <w:r w:rsidR="00FE1563">
        <w:tab/>
      </w:r>
      <w:r w:rsidR="00FE1563" w:rsidRPr="00FE1563">
        <w:t xml:space="preserve">with the written authority of the person to whom the information relates or, if the person to whom the information relates is a child or a person with a cognitive impairment or mental illness within the meaning of Subdivision (8E) of Division 1 of Part I of the </w:t>
      </w:r>
      <w:r w:rsidR="00FE1563" w:rsidRPr="00FE1563">
        <w:rPr>
          <w:b/>
          <w:bCs/>
        </w:rPr>
        <w:t>Crimes Act 1958</w:t>
      </w:r>
      <w:r w:rsidR="00FE1563" w:rsidRPr="00FE1563">
        <w:t>, with the written authority of a person authorised to act on that person's behalf; or</w:t>
      </w:r>
    </w:p>
    <w:p w14:paraId="70449AB7" w14:textId="4F0F07C9" w:rsidR="00FE1563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(f)</w:t>
      </w:r>
      <w:r w:rsidR="00FE1563">
        <w:tab/>
      </w:r>
      <w:r w:rsidR="00FE1563" w:rsidRPr="00FE1563">
        <w:t xml:space="preserve">in good faith for the purposes of this Act; or </w:t>
      </w:r>
    </w:p>
    <w:p w14:paraId="3D5C6F3E" w14:textId="7E4F174C" w:rsidR="006F66B5" w:rsidRDefault="00366F8E" w:rsidP="00366F8E">
      <w:pPr>
        <w:pStyle w:val="AmendHeading3"/>
        <w:tabs>
          <w:tab w:val="right" w:pos="2778"/>
        </w:tabs>
        <w:ind w:left="2891" w:hanging="2891"/>
      </w:pPr>
      <w:r>
        <w:tab/>
      </w:r>
      <w:r w:rsidR="00FE1563" w:rsidRPr="00366F8E">
        <w:t>(g)</w:t>
      </w:r>
      <w:r w:rsidR="00FE1563">
        <w:tab/>
      </w:r>
      <w:r w:rsidR="00FE1563" w:rsidRPr="00FE1563">
        <w:t>as required or authorised by or under any other Act.</w:t>
      </w:r>
      <w:r w:rsidR="00FE1563">
        <w:t>".'</w:t>
      </w:r>
      <w:r w:rsidR="00F86693">
        <w:t>.</w:t>
      </w:r>
    </w:p>
    <w:p w14:paraId="5F766BC7" w14:textId="77777777" w:rsidR="00AA237A" w:rsidRDefault="00AA237A" w:rsidP="00AA237A">
      <w:pPr>
        <w:jc w:val="center"/>
      </w:pPr>
    </w:p>
    <w:p w14:paraId="54722E7B" w14:textId="6247B306" w:rsidR="006F66B5" w:rsidRPr="006F66B5" w:rsidRDefault="00AA237A" w:rsidP="00C46861">
      <w:pPr>
        <w:jc w:val="center"/>
      </w:pPr>
      <w:r>
        <w:t>AMENDMENT OF LONG TITLE</w:t>
      </w:r>
    </w:p>
    <w:p w14:paraId="291C760F" w14:textId="78A2DE1C" w:rsidR="00BF411D" w:rsidRDefault="00FE1563" w:rsidP="00BF411D">
      <w:pPr>
        <w:pStyle w:val="ListParagraph"/>
        <w:numPr>
          <w:ilvl w:val="0"/>
          <w:numId w:val="20"/>
        </w:numPr>
      </w:pPr>
      <w:r>
        <w:t xml:space="preserve">Long Title, after "Magistrates' Court," insert "to amend the </w:t>
      </w:r>
      <w:r w:rsidRPr="00FE1563">
        <w:rPr>
          <w:b/>
          <w:bCs/>
        </w:rPr>
        <w:t>Sex Offenders Registration Act 2004</w:t>
      </w:r>
      <w:r>
        <w:t xml:space="preserve"> in relation to registrable offenders working in commercial sexual services or sexually explicit entertainment employment,".</w:t>
      </w:r>
    </w:p>
    <w:sectPr w:rsidR="00BF411D" w:rsidSect="005B347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080B" w14:textId="77777777" w:rsidR="0079516E" w:rsidRDefault="0079516E">
      <w:r>
        <w:separator/>
      </w:r>
    </w:p>
  </w:endnote>
  <w:endnote w:type="continuationSeparator" w:id="0">
    <w:p w14:paraId="00E98CCC" w14:textId="77777777" w:rsidR="0079516E" w:rsidRDefault="0079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3AC" w14:textId="77777777" w:rsidR="0038690A" w:rsidRDefault="0038690A" w:rsidP="005B3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4E991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E95E" w14:textId="146392BE" w:rsidR="005B347C" w:rsidRDefault="005B347C" w:rsidP="00CB4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A9B78" w14:textId="3150ACB8" w:rsidR="00EB7B62" w:rsidRPr="005B347C" w:rsidRDefault="005B347C" w:rsidP="005B347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5B347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FCF" w14:textId="0A85E7CD" w:rsidR="003A0472" w:rsidRPr="00DB51E7" w:rsidRDefault="005B347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4F3D" w14:textId="77777777" w:rsidR="0079516E" w:rsidRDefault="0079516E">
      <w:r>
        <w:separator/>
      </w:r>
    </w:p>
  </w:footnote>
  <w:footnote w:type="continuationSeparator" w:id="0">
    <w:p w14:paraId="0F86388A" w14:textId="77777777" w:rsidR="0079516E" w:rsidRDefault="0079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DB9" w14:textId="34BDF9F1" w:rsidR="0079516E" w:rsidRPr="005B347C" w:rsidRDefault="005B347C" w:rsidP="005B347C">
    <w:pPr>
      <w:pStyle w:val="Header"/>
      <w:jc w:val="right"/>
    </w:pPr>
    <w:r w:rsidRPr="005B347C">
      <w:t>DL73C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C871" w14:textId="788C53FD" w:rsidR="0038690A" w:rsidRPr="005B347C" w:rsidRDefault="005B347C" w:rsidP="005B347C">
    <w:pPr>
      <w:pStyle w:val="Header"/>
      <w:jc w:val="right"/>
    </w:pPr>
    <w:r w:rsidRPr="005B347C">
      <w:t>DL73C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32D04"/>
    <w:multiLevelType w:val="multilevel"/>
    <w:tmpl w:val="B69E700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1044AE7"/>
    <w:multiLevelType w:val="hybridMultilevel"/>
    <w:tmpl w:val="92983F78"/>
    <w:lvl w:ilvl="0" w:tplc="0C09000F">
      <w:start w:val="1"/>
      <w:numFmt w:val="decimal"/>
      <w:lvlText w:val="%1."/>
      <w:lvlJc w:val="left"/>
      <w:pPr>
        <w:ind w:left="4122" w:hanging="360"/>
      </w:pPr>
    </w:lvl>
    <w:lvl w:ilvl="1" w:tplc="0C090019" w:tentative="1">
      <w:start w:val="1"/>
      <w:numFmt w:val="lowerLetter"/>
      <w:lvlText w:val="%2."/>
      <w:lvlJc w:val="left"/>
      <w:pPr>
        <w:ind w:left="4842" w:hanging="360"/>
      </w:pPr>
    </w:lvl>
    <w:lvl w:ilvl="2" w:tplc="0C09001B" w:tentative="1">
      <w:start w:val="1"/>
      <w:numFmt w:val="lowerRoman"/>
      <w:lvlText w:val="%3."/>
      <w:lvlJc w:val="right"/>
      <w:pPr>
        <w:ind w:left="5562" w:hanging="180"/>
      </w:pPr>
    </w:lvl>
    <w:lvl w:ilvl="3" w:tplc="0C09000F" w:tentative="1">
      <w:start w:val="1"/>
      <w:numFmt w:val="decimal"/>
      <w:lvlText w:val="%4."/>
      <w:lvlJc w:val="left"/>
      <w:pPr>
        <w:ind w:left="6282" w:hanging="360"/>
      </w:pPr>
    </w:lvl>
    <w:lvl w:ilvl="4" w:tplc="0C090019" w:tentative="1">
      <w:start w:val="1"/>
      <w:numFmt w:val="lowerLetter"/>
      <w:lvlText w:val="%5."/>
      <w:lvlJc w:val="left"/>
      <w:pPr>
        <w:ind w:left="7002" w:hanging="360"/>
      </w:pPr>
    </w:lvl>
    <w:lvl w:ilvl="5" w:tplc="0C09001B" w:tentative="1">
      <w:start w:val="1"/>
      <w:numFmt w:val="lowerRoman"/>
      <w:lvlText w:val="%6."/>
      <w:lvlJc w:val="right"/>
      <w:pPr>
        <w:ind w:left="7722" w:hanging="180"/>
      </w:pPr>
    </w:lvl>
    <w:lvl w:ilvl="6" w:tplc="0C09000F" w:tentative="1">
      <w:start w:val="1"/>
      <w:numFmt w:val="decimal"/>
      <w:lvlText w:val="%7."/>
      <w:lvlJc w:val="left"/>
      <w:pPr>
        <w:ind w:left="8442" w:hanging="360"/>
      </w:pPr>
    </w:lvl>
    <w:lvl w:ilvl="7" w:tplc="0C090019" w:tentative="1">
      <w:start w:val="1"/>
      <w:numFmt w:val="lowerLetter"/>
      <w:lvlText w:val="%8."/>
      <w:lvlJc w:val="left"/>
      <w:pPr>
        <w:ind w:left="9162" w:hanging="360"/>
      </w:pPr>
    </w:lvl>
    <w:lvl w:ilvl="8" w:tplc="0C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16672"/>
    <w:multiLevelType w:val="multilevel"/>
    <w:tmpl w:val="B78885B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11"/>
  </w:num>
  <w:num w:numId="18" w16cid:durableId="1900751369">
    <w:abstractNumId w:val="20"/>
  </w:num>
  <w:num w:numId="19" w16cid:durableId="1697582988">
    <w:abstractNumId w:val="4"/>
  </w:num>
  <w:num w:numId="20" w16cid:durableId="1762019475">
    <w:abstractNumId w:val="16"/>
  </w:num>
  <w:num w:numId="21" w16cid:durableId="97141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DL73C - Libertarian (Mr LIMBRICK) House Print"/>
    <w:docVar w:name="VersionNo" w:val="2"/>
    <w:docVar w:name="vFileName" w:val="601289LTDLC.H"/>
    <w:docVar w:name="vFileVersion" w:val="C"/>
    <w:docVar w:name="vFinalisePrevVer" w:val="True"/>
    <w:docVar w:name="vGovNonGov" w:val="11"/>
    <w:docVar w:name="vHouseType" w:val="0"/>
    <w:docVar w:name="vILDNum" w:val="23708"/>
    <w:docVar w:name="vIsBrandNewVersion" w:val="No"/>
    <w:docVar w:name="vIsNewDocument" w:val="False"/>
    <w:docVar w:name="vLegCommission" w:val="0"/>
    <w:docVar w:name="vMinisterID" w:val="306"/>
    <w:docVar w:name="vMinisterName" w:val="Limbrick, David, Mr"/>
    <w:docVar w:name="vMinisterNameIndex" w:val="66"/>
    <w:docVar w:name="vParliament" w:val="60"/>
    <w:docVar w:name="vPartyID" w:val="16"/>
    <w:docVar w:name="vPartyName" w:val="Libertarian"/>
    <w:docVar w:name="vPrevDraftNo" w:val="0"/>
    <w:docVar w:name="vPrevDraftVers" w:val="2"/>
    <w:docVar w:name="vPrevFileName" w:val="601289LTDLC.H"/>
    <w:docVar w:name="vPrevMinisterID" w:val="306"/>
    <w:docVar w:name="vPrnOnSepLine" w:val="False"/>
    <w:docVar w:name="vSavedToLocal" w:val="No"/>
    <w:docVar w:name="vSecurityMarking" w:val="0"/>
    <w:docVar w:name="vSeqNum" w:val="DL73C"/>
    <w:docVar w:name="vSession" w:val="1"/>
    <w:docVar w:name="vTRIMFileName" w:val="23708 - DL73C - Libertarian (Mr LIMBRICK) House Print"/>
    <w:docVar w:name="vTRIMRecordNumber" w:val="D26/1515[v3]"/>
    <w:docVar w:name="vTxtAfterIndex" w:val="-1"/>
    <w:docVar w:name="vTxtBefore" w:val="Amendments and New Clause to be proposed in Committee by"/>
    <w:docVar w:name="vTxtBeforeIndex" w:val="-1"/>
    <w:docVar w:name="vVersionDate" w:val="16/2/2026"/>
    <w:docVar w:name="vYear" w:val="2026"/>
  </w:docVars>
  <w:rsids>
    <w:rsidRoot w:val="0079516E"/>
    <w:rsid w:val="00003CB4"/>
    <w:rsid w:val="00004BCD"/>
    <w:rsid w:val="00006198"/>
    <w:rsid w:val="00011608"/>
    <w:rsid w:val="00017203"/>
    <w:rsid w:val="00021CB6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5563B"/>
    <w:rsid w:val="0006199F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24264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231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01F6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36D2"/>
    <w:rsid w:val="00234D3A"/>
    <w:rsid w:val="00237486"/>
    <w:rsid w:val="002409E6"/>
    <w:rsid w:val="00241E36"/>
    <w:rsid w:val="002433B0"/>
    <w:rsid w:val="0024659D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06EA"/>
    <w:rsid w:val="0027179C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4F88"/>
    <w:rsid w:val="0031690A"/>
    <w:rsid w:val="003205B4"/>
    <w:rsid w:val="00322141"/>
    <w:rsid w:val="00322CDB"/>
    <w:rsid w:val="00322EEB"/>
    <w:rsid w:val="00330D29"/>
    <w:rsid w:val="00332722"/>
    <w:rsid w:val="003327C8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6F8E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4CB0"/>
    <w:rsid w:val="003A722B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1314"/>
    <w:rsid w:val="00427CF1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499A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5A6"/>
    <w:rsid w:val="004B5A59"/>
    <w:rsid w:val="004B61CE"/>
    <w:rsid w:val="004C2234"/>
    <w:rsid w:val="004C4D7B"/>
    <w:rsid w:val="004C6C71"/>
    <w:rsid w:val="004D13F9"/>
    <w:rsid w:val="004D2EF0"/>
    <w:rsid w:val="004D30EB"/>
    <w:rsid w:val="004D3DA1"/>
    <w:rsid w:val="004D49EC"/>
    <w:rsid w:val="004D5F9E"/>
    <w:rsid w:val="004D7151"/>
    <w:rsid w:val="004D740C"/>
    <w:rsid w:val="004D74D2"/>
    <w:rsid w:val="004E18A9"/>
    <w:rsid w:val="004E1DC0"/>
    <w:rsid w:val="004E2BC9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377C7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47C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60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6F89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05D7"/>
    <w:rsid w:val="006C44F0"/>
    <w:rsid w:val="006C4BAD"/>
    <w:rsid w:val="006C66B6"/>
    <w:rsid w:val="006C6E8A"/>
    <w:rsid w:val="006D6A30"/>
    <w:rsid w:val="006E05A3"/>
    <w:rsid w:val="006E137B"/>
    <w:rsid w:val="006E19EF"/>
    <w:rsid w:val="006E33DE"/>
    <w:rsid w:val="006E7446"/>
    <w:rsid w:val="006E7627"/>
    <w:rsid w:val="006E7EF8"/>
    <w:rsid w:val="006F00F0"/>
    <w:rsid w:val="006F09D7"/>
    <w:rsid w:val="006F1268"/>
    <w:rsid w:val="006F222E"/>
    <w:rsid w:val="006F6474"/>
    <w:rsid w:val="006F66B5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516E"/>
    <w:rsid w:val="00796DCC"/>
    <w:rsid w:val="007A1DEE"/>
    <w:rsid w:val="007A2336"/>
    <w:rsid w:val="007A2355"/>
    <w:rsid w:val="007A62BA"/>
    <w:rsid w:val="007B0D88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321C"/>
    <w:rsid w:val="007F62FC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334F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17BA"/>
    <w:rsid w:val="008B4ECC"/>
    <w:rsid w:val="008B53F5"/>
    <w:rsid w:val="008B736D"/>
    <w:rsid w:val="008C482A"/>
    <w:rsid w:val="008C676D"/>
    <w:rsid w:val="008C7A2E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2DC5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53B"/>
    <w:rsid w:val="00AA17BF"/>
    <w:rsid w:val="00AA237A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5329"/>
    <w:rsid w:val="00B222FE"/>
    <w:rsid w:val="00B238BC"/>
    <w:rsid w:val="00B23903"/>
    <w:rsid w:val="00B269C0"/>
    <w:rsid w:val="00B26EA0"/>
    <w:rsid w:val="00B31B9D"/>
    <w:rsid w:val="00B36100"/>
    <w:rsid w:val="00B3684B"/>
    <w:rsid w:val="00B368B7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175B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2A3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411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861"/>
    <w:rsid w:val="00C46A87"/>
    <w:rsid w:val="00C47EA2"/>
    <w:rsid w:val="00C51152"/>
    <w:rsid w:val="00C53235"/>
    <w:rsid w:val="00C56900"/>
    <w:rsid w:val="00C57502"/>
    <w:rsid w:val="00C615AE"/>
    <w:rsid w:val="00C63784"/>
    <w:rsid w:val="00C6552E"/>
    <w:rsid w:val="00C665C8"/>
    <w:rsid w:val="00C714EA"/>
    <w:rsid w:val="00C720D6"/>
    <w:rsid w:val="00C72112"/>
    <w:rsid w:val="00C738EB"/>
    <w:rsid w:val="00C73E33"/>
    <w:rsid w:val="00C75517"/>
    <w:rsid w:val="00C77050"/>
    <w:rsid w:val="00C8004D"/>
    <w:rsid w:val="00C80658"/>
    <w:rsid w:val="00C82C53"/>
    <w:rsid w:val="00C83C40"/>
    <w:rsid w:val="00C845B8"/>
    <w:rsid w:val="00C94861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0DE0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D12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4B20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5DE"/>
    <w:rsid w:val="00F17F02"/>
    <w:rsid w:val="00F228E0"/>
    <w:rsid w:val="00F22DD3"/>
    <w:rsid w:val="00F25963"/>
    <w:rsid w:val="00F25D03"/>
    <w:rsid w:val="00F348C3"/>
    <w:rsid w:val="00F348F8"/>
    <w:rsid w:val="00F3628E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4BB8"/>
    <w:rsid w:val="00F7676E"/>
    <w:rsid w:val="00F849B0"/>
    <w:rsid w:val="00F86693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4EF3"/>
    <w:rsid w:val="00FB6598"/>
    <w:rsid w:val="00FB6FA5"/>
    <w:rsid w:val="00FC3B8C"/>
    <w:rsid w:val="00FE10F5"/>
    <w:rsid w:val="00FE1563"/>
    <w:rsid w:val="00FE6549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CCEB6"/>
  <w15:docId w15:val="{7C6D50FD-188C-484B-8CE2-E0B294C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7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B347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B347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B347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B347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B347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B347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B347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B347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B347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B347C"/>
    <w:pPr>
      <w:ind w:left="1871"/>
    </w:pPr>
  </w:style>
  <w:style w:type="paragraph" w:customStyle="1" w:styleId="Normal-Draft">
    <w:name w:val="Normal - Draft"/>
    <w:rsid w:val="005B34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B347C"/>
    <w:pPr>
      <w:ind w:left="2381"/>
    </w:pPr>
  </w:style>
  <w:style w:type="paragraph" w:customStyle="1" w:styleId="AmendBody3">
    <w:name w:val="Amend. Body 3"/>
    <w:basedOn w:val="Normal-Draft"/>
    <w:next w:val="Normal"/>
    <w:rsid w:val="005B347C"/>
    <w:pPr>
      <w:ind w:left="2892"/>
    </w:pPr>
  </w:style>
  <w:style w:type="paragraph" w:customStyle="1" w:styleId="AmendBody4">
    <w:name w:val="Amend. Body 4"/>
    <w:basedOn w:val="Normal-Draft"/>
    <w:next w:val="Normal"/>
    <w:rsid w:val="005B347C"/>
    <w:pPr>
      <w:ind w:left="3402"/>
    </w:pPr>
  </w:style>
  <w:style w:type="paragraph" w:styleId="Header">
    <w:name w:val="header"/>
    <w:basedOn w:val="Normal"/>
    <w:rsid w:val="005B3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B347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B347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B347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B347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B347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B347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B347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B347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B347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B347C"/>
    <w:pPr>
      <w:suppressLineNumbers w:val="0"/>
    </w:pPr>
  </w:style>
  <w:style w:type="paragraph" w:customStyle="1" w:styleId="BodyParagraph">
    <w:name w:val="Body Paragraph"/>
    <w:next w:val="Normal"/>
    <w:rsid w:val="005B347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B347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B347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B347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B347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B34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B347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B347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B347C"/>
    <w:rPr>
      <w:caps w:val="0"/>
    </w:rPr>
  </w:style>
  <w:style w:type="paragraph" w:customStyle="1" w:styleId="Normal-Schedule">
    <w:name w:val="Normal - Schedule"/>
    <w:rsid w:val="005B347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B347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B347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B347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B34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B347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B347C"/>
  </w:style>
  <w:style w:type="paragraph" w:customStyle="1" w:styleId="Penalty">
    <w:name w:val="Penalty"/>
    <w:next w:val="Normal"/>
    <w:rsid w:val="005B347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B347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B347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B347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B347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B347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B347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B347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B347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B347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B347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B347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B347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B347C"/>
    <w:pPr>
      <w:suppressLineNumbers w:val="0"/>
    </w:pPr>
  </w:style>
  <w:style w:type="paragraph" w:customStyle="1" w:styleId="AutoNumber">
    <w:name w:val="Auto Number"/>
    <w:rsid w:val="005B347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B347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B347C"/>
    <w:rPr>
      <w:vertAlign w:val="superscript"/>
    </w:rPr>
  </w:style>
  <w:style w:type="paragraph" w:styleId="EndnoteText">
    <w:name w:val="endnote text"/>
    <w:basedOn w:val="Normal"/>
    <w:semiHidden/>
    <w:rsid w:val="005B347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B347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B347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B347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B347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B347C"/>
    <w:pPr>
      <w:spacing w:after="120"/>
      <w:jc w:val="center"/>
    </w:pPr>
  </w:style>
  <w:style w:type="paragraph" w:styleId="MacroText">
    <w:name w:val="macro"/>
    <w:semiHidden/>
    <w:rsid w:val="005B34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B347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B347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B347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B347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B347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B347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B347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B347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B347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B347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B347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B347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B347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B347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B347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B347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B347C"/>
    <w:pPr>
      <w:suppressLineNumbers w:val="0"/>
    </w:pPr>
  </w:style>
  <w:style w:type="paragraph" w:customStyle="1" w:styleId="DraftHeading3">
    <w:name w:val="Draft Heading 3"/>
    <w:basedOn w:val="Normal"/>
    <w:next w:val="Normal"/>
    <w:rsid w:val="005B347C"/>
    <w:pPr>
      <w:suppressLineNumbers w:val="0"/>
    </w:pPr>
  </w:style>
  <w:style w:type="paragraph" w:customStyle="1" w:styleId="DraftHeading4">
    <w:name w:val="Draft Heading 4"/>
    <w:basedOn w:val="Normal"/>
    <w:next w:val="Normal"/>
    <w:rsid w:val="005B347C"/>
    <w:pPr>
      <w:suppressLineNumbers w:val="0"/>
    </w:pPr>
  </w:style>
  <w:style w:type="paragraph" w:customStyle="1" w:styleId="DraftHeading5">
    <w:name w:val="Draft Heading 5"/>
    <w:basedOn w:val="Normal"/>
    <w:next w:val="Normal"/>
    <w:rsid w:val="005B347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B347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B347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B347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B347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B347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B347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B347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B347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B347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B347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B347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B347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B347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B347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B347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B347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B347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B347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B347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B347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B347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B347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B347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B347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B347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B347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B347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B347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B347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B347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B347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347C"/>
    <w:rPr>
      <w:sz w:val="24"/>
      <w:lang w:eastAsia="en-US"/>
    </w:rPr>
  </w:style>
  <w:style w:type="paragraph" w:customStyle="1" w:styleId="AmndSub-sectionEg">
    <w:name w:val="Amnd Sub-section Eg"/>
    <w:next w:val="Normal"/>
    <w:link w:val="AmndSub-sectionEgChar"/>
    <w:rsid w:val="00332722"/>
    <w:pPr>
      <w:spacing w:before="120"/>
      <w:ind w:left="1871"/>
    </w:pPr>
    <w:rPr>
      <w:lang w:eastAsia="en-US"/>
    </w:rPr>
  </w:style>
  <w:style w:type="character" w:customStyle="1" w:styleId="AmndSub-sectionEgChar">
    <w:name w:val="Amnd Sub-section Eg Char"/>
    <w:basedOn w:val="DefaultParagraphFont"/>
    <w:link w:val="AmndSub-sectionEg"/>
    <w:rsid w:val="00332722"/>
    <w:rPr>
      <w:lang w:eastAsia="en-US"/>
    </w:rPr>
  </w:style>
  <w:style w:type="paragraph" w:customStyle="1" w:styleId="AmndParaEg">
    <w:name w:val="Amnd Para Eg"/>
    <w:next w:val="Normal"/>
    <w:link w:val="AmndParaEgChar"/>
    <w:rsid w:val="00332722"/>
    <w:pPr>
      <w:spacing w:before="120"/>
      <w:ind w:left="2381"/>
    </w:pPr>
    <w:rPr>
      <w:lang w:eastAsia="en-US"/>
    </w:rPr>
  </w:style>
  <w:style w:type="character" w:customStyle="1" w:styleId="AmndParaEgChar">
    <w:name w:val="Amnd Para Eg Char"/>
    <w:basedOn w:val="AmndSub-sectionEgChar"/>
    <w:link w:val="AmndParaEg"/>
    <w:rsid w:val="003327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4</TotalTime>
  <Pages>4</Pages>
  <Words>1005</Words>
  <Characters>5402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Further Amendment (Miscellaneous) Bill 2025</vt:lpstr>
    </vt:vector>
  </TitlesOfParts>
  <Manager>Information Systems</Manager>
  <Company>OCPC-VIC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>Lisa Monotti</dc:creator>
  <cp:keywords>Formats, House Amendments</cp:keywords>
  <dc:description>16/01/2026 (Prod)</dc:description>
  <cp:lastModifiedBy>Tom Mills</cp:lastModifiedBy>
  <cp:revision>4</cp:revision>
  <cp:lastPrinted>2026-02-15T23:51:00Z</cp:lastPrinted>
  <dcterms:created xsi:type="dcterms:W3CDTF">2026-02-15T23:20:00Z</dcterms:created>
  <dcterms:modified xsi:type="dcterms:W3CDTF">2026-02-15T23:54:00Z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588948</vt:i4>
  </property>
  <property fmtid="{D5CDD505-2E9C-101B-9397-08002B2CF9AE}" pid="10" name="DocSubFolderNumber">
    <vt:lpwstr>S25/229</vt:lpwstr>
  </property>
</Properties>
</file>