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0EF76" w14:textId="6E51CFC2" w:rsidR="00712B9B" w:rsidRDefault="002E5F27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222F6958" w14:textId="2A895439" w:rsidR="00712B9B" w:rsidRDefault="002E5F27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JUSTICE LEGISLATION AMENDMENT (COMMUNITY SAFETY) BILL 2025</w:t>
      </w:r>
    </w:p>
    <w:p w14:paraId="0FE928E4" w14:textId="6BA2CE39" w:rsidR="00712B9B" w:rsidRDefault="002E5F27" w:rsidP="002E5F27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7ED27716" w14:textId="7D6104CC" w:rsidR="00712B9B" w:rsidRDefault="002E5F27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and New Clauses to be proposed in Committee by RACHEL PAYNE)</w:t>
      </w:r>
    </w:p>
    <w:bookmarkEnd w:id="3"/>
    <w:p w14:paraId="6B2F7309" w14:textId="77777777" w:rsidR="006961E4" w:rsidRDefault="006961E4">
      <w:pPr>
        <w:tabs>
          <w:tab w:val="left" w:pos="3912"/>
          <w:tab w:val="left" w:pos="4423"/>
        </w:tabs>
      </w:pPr>
    </w:p>
    <w:p w14:paraId="165D1DC7" w14:textId="70382124" w:rsidR="008416AE" w:rsidRDefault="00AA1082" w:rsidP="00AA1082">
      <w:pPr>
        <w:pStyle w:val="ListParagraph"/>
        <w:numPr>
          <w:ilvl w:val="0"/>
          <w:numId w:val="20"/>
        </w:numPr>
      </w:pPr>
      <w:bookmarkStart w:id="4" w:name="cpStart"/>
      <w:bookmarkEnd w:id="4"/>
      <w:r>
        <w:t>Clause 1, page 2, after line 19 insert—</w:t>
      </w:r>
    </w:p>
    <w:p w14:paraId="44F36A9B" w14:textId="17656808" w:rsidR="004A3FFA" w:rsidRPr="004A3FFA" w:rsidRDefault="004A3FFA" w:rsidP="004A3FFA">
      <w:pPr>
        <w:pStyle w:val="AmendHeading1"/>
        <w:tabs>
          <w:tab w:val="right" w:pos="1701"/>
        </w:tabs>
        <w:ind w:left="1871" w:hanging="1871"/>
      </w:pPr>
      <w:r>
        <w:tab/>
      </w:r>
      <w:r w:rsidRPr="004A3FFA">
        <w:t>"(ca)</w:t>
      </w:r>
      <w:r>
        <w:tab/>
        <w:t xml:space="preserve">to amend the </w:t>
      </w:r>
      <w:r w:rsidRPr="004A3FFA">
        <w:rPr>
          <w:b/>
          <w:bCs/>
        </w:rPr>
        <w:t>Criminal Procedure Act 2009</w:t>
      </w:r>
      <w:r>
        <w:t xml:space="preserve"> to provide that a child convicted by the County Court in respect of certain offences has a right to an appeal on which the Court of Appeal must order that there be a new trial conducted by the </w:t>
      </w:r>
      <w:r w:rsidR="00E84D93">
        <w:t xml:space="preserve">Trial Division of the </w:t>
      </w:r>
      <w:r>
        <w:t>Supreme Court; and".</w:t>
      </w:r>
    </w:p>
    <w:p w14:paraId="547E7525" w14:textId="5EE33B6D" w:rsidR="00AA1082" w:rsidRDefault="0059022B" w:rsidP="00AA1082">
      <w:pPr>
        <w:pStyle w:val="ListParagraph"/>
        <w:numPr>
          <w:ilvl w:val="0"/>
          <w:numId w:val="20"/>
        </w:numPr>
      </w:pPr>
      <w:r>
        <w:t>Clause 2, line 24, omit "3 and 4" and insert "3, 4 and 4A".</w:t>
      </w:r>
    </w:p>
    <w:p w14:paraId="4266199B" w14:textId="24B79978" w:rsidR="0059022B" w:rsidRDefault="0059022B" w:rsidP="0059022B">
      <w:pPr>
        <w:pStyle w:val="ListParagraph"/>
        <w:numPr>
          <w:ilvl w:val="0"/>
          <w:numId w:val="20"/>
        </w:numPr>
      </w:pPr>
      <w:r>
        <w:t>Clause 2, line 27, omit "3 and 4" and insert "3, 4 and 4A".</w:t>
      </w:r>
    </w:p>
    <w:p w14:paraId="43C8BF32" w14:textId="09FFEE6D" w:rsidR="0059022B" w:rsidRDefault="0059022B" w:rsidP="00AA1082">
      <w:pPr>
        <w:pStyle w:val="ListParagraph"/>
        <w:numPr>
          <w:ilvl w:val="0"/>
          <w:numId w:val="20"/>
        </w:numPr>
      </w:pPr>
      <w:r>
        <w:t>Clause 2, line 29, omit "3 or 4" and insert "3, 4 or 4A".</w:t>
      </w:r>
    </w:p>
    <w:p w14:paraId="7F0A0A1A" w14:textId="4C5CF6F8" w:rsidR="0059022B" w:rsidRDefault="0059022B" w:rsidP="0059022B">
      <w:pPr>
        <w:jc w:val="center"/>
      </w:pPr>
      <w:r>
        <w:t>NEW CLAUSES</w:t>
      </w:r>
    </w:p>
    <w:p w14:paraId="2254D0AE" w14:textId="1AC7776D" w:rsidR="0059022B" w:rsidRDefault="0059022B" w:rsidP="00AA1082">
      <w:pPr>
        <w:pStyle w:val="ListParagraph"/>
        <w:numPr>
          <w:ilvl w:val="0"/>
          <w:numId w:val="20"/>
        </w:numPr>
      </w:pPr>
      <w:r>
        <w:t>Insert the following New Part to follow Part 4—</w:t>
      </w:r>
    </w:p>
    <w:p w14:paraId="749DBD11" w14:textId="588AC16D" w:rsidR="0059022B" w:rsidRPr="00443504" w:rsidRDefault="0059022B" w:rsidP="00443504">
      <w:pPr>
        <w:pStyle w:val="AmendHeading-PART"/>
        <w:rPr>
          <w:caps w:val="0"/>
          <w:sz w:val="32"/>
        </w:rPr>
      </w:pPr>
      <w:r w:rsidRPr="00443504">
        <w:rPr>
          <w:b w:val="0"/>
          <w:bCs/>
          <w:caps w:val="0"/>
          <w:sz w:val="32"/>
        </w:rPr>
        <w:t>'</w:t>
      </w:r>
      <w:r w:rsidRPr="00443504">
        <w:rPr>
          <w:caps w:val="0"/>
          <w:sz w:val="32"/>
        </w:rPr>
        <w:t>Part 4A—Appeals</w:t>
      </w:r>
    </w:p>
    <w:p w14:paraId="40ACB901" w14:textId="27D421F9" w:rsidR="00DE13E6" w:rsidRPr="00443504" w:rsidRDefault="00DE13E6" w:rsidP="00443504">
      <w:pPr>
        <w:pStyle w:val="AmendHeading-DIVISION"/>
        <w:rPr>
          <w:sz w:val="28"/>
        </w:rPr>
      </w:pPr>
      <w:r w:rsidRPr="00443504">
        <w:rPr>
          <w:sz w:val="28"/>
        </w:rPr>
        <w:t>Division 1—Amendment of Criminal Procedure Act 2009</w:t>
      </w:r>
    </w:p>
    <w:p w14:paraId="64139964" w14:textId="0A730ECC" w:rsidR="0059022B" w:rsidRDefault="00443504" w:rsidP="00443504">
      <w:pPr>
        <w:pStyle w:val="AmendHeading1s"/>
        <w:tabs>
          <w:tab w:val="right" w:pos="1701"/>
        </w:tabs>
        <w:ind w:left="1871" w:hanging="1871"/>
      </w:pPr>
      <w:r>
        <w:tab/>
      </w:r>
      <w:r w:rsidR="0059022B" w:rsidRPr="00443504">
        <w:t>2</w:t>
      </w:r>
      <w:r w:rsidR="00A24340">
        <w:t>5</w:t>
      </w:r>
      <w:r w:rsidR="0059022B" w:rsidRPr="00443504">
        <w:t>A</w:t>
      </w:r>
      <w:r w:rsidR="0059022B">
        <w:tab/>
        <w:t>New Part 6.2A inserted</w:t>
      </w:r>
    </w:p>
    <w:p w14:paraId="4F40F033" w14:textId="4E2A5B9A" w:rsidR="0059022B" w:rsidRDefault="0059022B" w:rsidP="00443504">
      <w:pPr>
        <w:pStyle w:val="AmendHeading1"/>
        <w:ind w:left="1871"/>
      </w:pPr>
      <w:r>
        <w:t xml:space="preserve">After Part 6.2 of the </w:t>
      </w:r>
      <w:r w:rsidRPr="00443504">
        <w:rPr>
          <w:b/>
          <w:bCs/>
        </w:rPr>
        <w:t>Criminal Procedure Act 2009 insert</w:t>
      </w:r>
      <w:r>
        <w:t>—</w:t>
      </w:r>
    </w:p>
    <w:p w14:paraId="5404D1A4" w14:textId="4553EFA3" w:rsidR="0059022B" w:rsidRPr="00443504" w:rsidRDefault="0059022B" w:rsidP="00443504">
      <w:pPr>
        <w:pStyle w:val="AmendHeading-PART"/>
        <w:ind w:left="2552"/>
        <w:rPr>
          <w:caps w:val="0"/>
          <w:sz w:val="32"/>
        </w:rPr>
      </w:pPr>
      <w:r w:rsidRPr="00443504">
        <w:rPr>
          <w:b w:val="0"/>
          <w:bCs/>
          <w:caps w:val="0"/>
          <w:sz w:val="32"/>
        </w:rPr>
        <w:t>"</w:t>
      </w:r>
      <w:r w:rsidRPr="00443504">
        <w:rPr>
          <w:caps w:val="0"/>
          <w:sz w:val="32"/>
        </w:rPr>
        <w:t xml:space="preserve">Part 6.2A—Appeal </w:t>
      </w:r>
      <w:r w:rsidR="00901164" w:rsidRPr="00443504">
        <w:rPr>
          <w:caps w:val="0"/>
          <w:sz w:val="32"/>
        </w:rPr>
        <w:t>against conviction imposed by County Court following uplift from Children's Court</w:t>
      </w:r>
    </w:p>
    <w:p w14:paraId="3A269E1C" w14:textId="1735448D" w:rsidR="00901164" w:rsidRDefault="00443504" w:rsidP="00443504">
      <w:pPr>
        <w:pStyle w:val="AmendHeading1s"/>
        <w:tabs>
          <w:tab w:val="right" w:pos="2268"/>
        </w:tabs>
        <w:ind w:left="2381" w:hanging="2381"/>
      </w:pPr>
      <w:r>
        <w:tab/>
      </w:r>
      <w:r w:rsidR="00901164" w:rsidRPr="00443504">
        <w:t>273A</w:t>
      </w:r>
      <w:r w:rsidR="00901164">
        <w:tab/>
        <w:t xml:space="preserve">Meaning of </w:t>
      </w:r>
      <w:r w:rsidR="00901164" w:rsidRPr="004A3FFA">
        <w:rPr>
          <w:i/>
          <w:iCs/>
        </w:rPr>
        <w:t>applicable offence</w:t>
      </w:r>
    </w:p>
    <w:p w14:paraId="5DFDF3CC" w14:textId="5359AF50" w:rsidR="00901164" w:rsidRDefault="00901164" w:rsidP="00443504">
      <w:pPr>
        <w:pStyle w:val="AmendHeading2"/>
        <w:ind w:left="2381"/>
      </w:pPr>
      <w:r>
        <w:t>In this Part—</w:t>
      </w:r>
    </w:p>
    <w:p w14:paraId="5D70DF40" w14:textId="1FD2AEF7" w:rsidR="00901164" w:rsidRDefault="00901164" w:rsidP="00443504">
      <w:pPr>
        <w:pStyle w:val="AmendDefinition2"/>
      </w:pPr>
      <w:r w:rsidRPr="00443504">
        <w:rPr>
          <w:b/>
          <w:bCs/>
          <w:i/>
          <w:iCs/>
        </w:rPr>
        <w:t>applicable offence</w:t>
      </w:r>
      <w:r>
        <w:t xml:space="preserve"> means—</w:t>
      </w:r>
    </w:p>
    <w:p w14:paraId="021994B1" w14:textId="28B7F4DA" w:rsidR="00901164" w:rsidRDefault="00443504" w:rsidP="00443504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="00901164" w:rsidRPr="00443504">
        <w:t>(a)</w:t>
      </w:r>
      <w:r w:rsidR="00901164">
        <w:tab/>
        <w:t xml:space="preserve">a designated offence, within the meaning of section 516 of the </w:t>
      </w:r>
      <w:r w:rsidR="00901164">
        <w:rPr>
          <w:b/>
          <w:bCs/>
        </w:rPr>
        <w:t xml:space="preserve">Children, Youth and Families Act </w:t>
      </w:r>
      <w:r w:rsidR="00A24340">
        <w:rPr>
          <w:b/>
          <w:bCs/>
        </w:rPr>
        <w:t>2005</w:t>
      </w:r>
      <w:r w:rsidR="00901164">
        <w:t xml:space="preserve">, committed </w:t>
      </w:r>
      <w:r w:rsidR="004A3FFA">
        <w:t>by</w:t>
      </w:r>
      <w:r w:rsidR="00901164">
        <w:t xml:space="preserve"> </w:t>
      </w:r>
      <w:r w:rsidR="00DE13E6">
        <w:t xml:space="preserve">a child </w:t>
      </w:r>
      <w:r w:rsidR="00901164">
        <w:t>aged 15 years or over; or</w:t>
      </w:r>
    </w:p>
    <w:p w14:paraId="15A1FAA7" w14:textId="42AE1B2F" w:rsidR="00901164" w:rsidRDefault="00443504" w:rsidP="00443504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="00901164" w:rsidRPr="00443504">
        <w:t>(b)</w:t>
      </w:r>
      <w:r w:rsidR="00901164">
        <w:tab/>
        <w:t xml:space="preserve">an offence the charge for which the Children's Court has determined, under section 356(6), (7A) or (7C) of the </w:t>
      </w:r>
      <w:r w:rsidR="00901164" w:rsidRPr="00901164">
        <w:rPr>
          <w:b/>
          <w:bCs/>
        </w:rPr>
        <w:t>Children, Youth and Families Act 2005</w:t>
      </w:r>
      <w:r w:rsidR="00901164">
        <w:t>, not to hear and determine summarily.</w:t>
      </w:r>
    </w:p>
    <w:p w14:paraId="14667EB3" w14:textId="2C55B4D0" w:rsidR="00901164" w:rsidRDefault="00443504" w:rsidP="00443504">
      <w:pPr>
        <w:pStyle w:val="AmendHeading1s"/>
        <w:tabs>
          <w:tab w:val="right" w:pos="2268"/>
        </w:tabs>
        <w:ind w:left="2381" w:hanging="2381"/>
      </w:pPr>
      <w:r>
        <w:tab/>
      </w:r>
      <w:r w:rsidR="00901164" w:rsidRPr="00443504">
        <w:t>273B</w:t>
      </w:r>
      <w:r w:rsidR="00901164">
        <w:tab/>
        <w:t>Right of appeal against conviction</w:t>
      </w:r>
    </w:p>
    <w:p w14:paraId="5095162B" w14:textId="6898898B" w:rsidR="00901164" w:rsidRDefault="00901164" w:rsidP="00443504">
      <w:pPr>
        <w:pStyle w:val="AmendHeading2"/>
        <w:ind w:left="2381"/>
      </w:pPr>
      <w:r>
        <w:lastRenderedPageBreak/>
        <w:t xml:space="preserve">A person convicted by the County Court of an applicable offence may appeal to the </w:t>
      </w:r>
      <w:r w:rsidR="00265486">
        <w:t>Court of Appeal</w:t>
      </w:r>
      <w:r>
        <w:t xml:space="preserve"> against the conviction.</w:t>
      </w:r>
    </w:p>
    <w:p w14:paraId="7A9E95AD" w14:textId="6F066820" w:rsidR="00901164" w:rsidRDefault="00443504" w:rsidP="00443504">
      <w:pPr>
        <w:pStyle w:val="AmendHeading1s"/>
        <w:tabs>
          <w:tab w:val="right" w:pos="2268"/>
        </w:tabs>
        <w:ind w:left="2381" w:hanging="2381"/>
      </w:pPr>
      <w:r>
        <w:tab/>
      </w:r>
      <w:r w:rsidR="00901164" w:rsidRPr="00443504">
        <w:t>273C</w:t>
      </w:r>
      <w:r w:rsidR="00901164">
        <w:tab/>
        <w:t>How appeal is commenced</w:t>
      </w:r>
    </w:p>
    <w:p w14:paraId="2C1A55F4" w14:textId="08BA3AF0" w:rsidR="00901164" w:rsidRDefault="00443504" w:rsidP="00443504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901164" w:rsidRPr="00443504">
        <w:t>(1)</w:t>
      </w:r>
      <w:r w:rsidR="00901164">
        <w:tab/>
        <w:t xml:space="preserve">An appeal under section 273B is commenced by filing a notice of appeal </w:t>
      </w:r>
      <w:r w:rsidR="00344267">
        <w:t>in accordance with the rules of cour</w:t>
      </w:r>
      <w:r w:rsidR="00E85D86">
        <w:t>t</w:t>
      </w:r>
      <w:r w:rsidR="00344267">
        <w:t xml:space="preserve"> within 28 days after the day on which the sentence of the County Court is imposed or any extension of that period granted under subsection (3).</w:t>
      </w:r>
    </w:p>
    <w:p w14:paraId="331150B0" w14:textId="530B0C91" w:rsidR="00344267" w:rsidRDefault="00443504" w:rsidP="00443504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344267" w:rsidRPr="00443504">
        <w:t>(2)</w:t>
      </w:r>
      <w:r w:rsidR="00344267">
        <w:tab/>
        <w:t xml:space="preserve">The </w:t>
      </w:r>
      <w:r w:rsidR="00265486">
        <w:t>Registrar of Criminal Appeals</w:t>
      </w:r>
      <w:r w:rsidR="00344267">
        <w:t xml:space="preserve"> must provide to the respondent a copy of the notice of appeal within 7 days after the day on which the notice is filed.</w:t>
      </w:r>
    </w:p>
    <w:p w14:paraId="6F1684C4" w14:textId="6802CBB1" w:rsidR="00344267" w:rsidRDefault="00443504" w:rsidP="00443504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344267" w:rsidRPr="00443504">
        <w:t>(3)</w:t>
      </w:r>
      <w:r w:rsidR="00344267">
        <w:tab/>
        <w:t xml:space="preserve">The </w:t>
      </w:r>
      <w:r w:rsidR="00265486">
        <w:t>Court of Appeal</w:t>
      </w:r>
      <w:r w:rsidR="00344267">
        <w:t xml:space="preserve"> or, in accordance with the rules of court, the </w:t>
      </w:r>
      <w:r w:rsidR="00265486">
        <w:t xml:space="preserve">Registrar of Criminal Appeals </w:t>
      </w:r>
      <w:r w:rsidR="00344267">
        <w:t>at any time may extend the time within which a notice of appeal may be—</w:t>
      </w:r>
    </w:p>
    <w:p w14:paraId="3B194566" w14:textId="03C10AF0" w:rsidR="00344267" w:rsidRDefault="00443504" w:rsidP="00443504">
      <w:pPr>
        <w:pStyle w:val="AmendHeading3"/>
        <w:tabs>
          <w:tab w:val="right" w:pos="2778"/>
        </w:tabs>
        <w:ind w:left="2891" w:hanging="2891"/>
      </w:pPr>
      <w:r>
        <w:tab/>
      </w:r>
      <w:r w:rsidR="00344267" w:rsidRPr="00443504">
        <w:t>(a)</w:t>
      </w:r>
      <w:r w:rsidR="00344267">
        <w:tab/>
        <w:t xml:space="preserve">filed under subsection (1); or </w:t>
      </w:r>
    </w:p>
    <w:p w14:paraId="7BBCD36A" w14:textId="229860B5" w:rsidR="00344267" w:rsidRDefault="00443504" w:rsidP="00443504">
      <w:pPr>
        <w:pStyle w:val="AmendHeading3"/>
        <w:tabs>
          <w:tab w:val="right" w:pos="2778"/>
        </w:tabs>
        <w:ind w:left="2891" w:hanging="2891"/>
      </w:pPr>
      <w:r>
        <w:tab/>
      </w:r>
      <w:r w:rsidR="00344267" w:rsidRPr="00443504">
        <w:t>(b)</w:t>
      </w:r>
      <w:r w:rsidR="00344267">
        <w:tab/>
        <w:t>provided to the respondent under subsection (2).</w:t>
      </w:r>
    </w:p>
    <w:p w14:paraId="3C36F5A4" w14:textId="2699E42E" w:rsidR="00344267" w:rsidRDefault="00443504" w:rsidP="00443504">
      <w:pPr>
        <w:pStyle w:val="AmendHeading1s"/>
        <w:tabs>
          <w:tab w:val="right" w:pos="2268"/>
        </w:tabs>
        <w:ind w:left="2381" w:hanging="2381"/>
      </w:pPr>
      <w:r>
        <w:tab/>
      </w:r>
      <w:r w:rsidR="00344267" w:rsidRPr="00443504">
        <w:t>273D</w:t>
      </w:r>
      <w:r w:rsidR="00344267">
        <w:tab/>
      </w:r>
      <w:r w:rsidR="00265486">
        <w:t>Determination</w:t>
      </w:r>
      <w:r w:rsidR="00344267">
        <w:t xml:space="preserve"> of appeal</w:t>
      </w:r>
    </w:p>
    <w:p w14:paraId="1659AEA9" w14:textId="361083C0" w:rsidR="00344267" w:rsidRDefault="00443504" w:rsidP="00443504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344267" w:rsidRPr="00443504">
        <w:t>(1)</w:t>
      </w:r>
      <w:r w:rsidR="00344267">
        <w:tab/>
      </w:r>
      <w:r w:rsidR="00A24340">
        <w:t>The Court of Appeal must allow an appeal under section 273B and</w:t>
      </w:r>
      <w:r w:rsidR="00E85D86">
        <w:t>—</w:t>
      </w:r>
    </w:p>
    <w:p w14:paraId="0E873E3B" w14:textId="63B40AAC" w:rsidR="00E85D86" w:rsidRDefault="00443504" w:rsidP="00443504">
      <w:pPr>
        <w:pStyle w:val="AmendHeading3"/>
        <w:tabs>
          <w:tab w:val="right" w:pos="2778"/>
        </w:tabs>
        <w:ind w:left="2891" w:hanging="2891"/>
      </w:pPr>
      <w:r>
        <w:tab/>
      </w:r>
      <w:r w:rsidR="00E85D86" w:rsidRPr="00443504">
        <w:t>(</w:t>
      </w:r>
      <w:r w:rsidR="00265486" w:rsidRPr="00443504">
        <w:t>a</w:t>
      </w:r>
      <w:r w:rsidR="00E85D86" w:rsidRPr="00443504">
        <w:t>)</w:t>
      </w:r>
      <w:r w:rsidR="00E85D86">
        <w:tab/>
        <w:t>set aside the conviction and sentence imposed by the County Court; and</w:t>
      </w:r>
    </w:p>
    <w:p w14:paraId="1FC7967D" w14:textId="6D7A3234" w:rsidR="00E85D86" w:rsidRDefault="00443504" w:rsidP="00443504">
      <w:pPr>
        <w:pStyle w:val="AmendHeading3"/>
        <w:tabs>
          <w:tab w:val="right" w:pos="2778"/>
        </w:tabs>
        <w:ind w:left="2891" w:hanging="2891"/>
      </w:pPr>
      <w:r>
        <w:tab/>
      </w:r>
      <w:r w:rsidR="00E85D86" w:rsidRPr="00443504">
        <w:t>(</w:t>
      </w:r>
      <w:r w:rsidR="00265486" w:rsidRPr="00443504">
        <w:t>b</w:t>
      </w:r>
      <w:r w:rsidR="00E85D86" w:rsidRPr="00443504">
        <w:t>)</w:t>
      </w:r>
      <w:r w:rsidR="00E85D86">
        <w:tab/>
        <w:t xml:space="preserve">order a new trial be conducted by the </w:t>
      </w:r>
      <w:r w:rsidR="00265486">
        <w:t>Trial Division</w:t>
      </w:r>
      <w:r w:rsidR="00714D3A">
        <w:t xml:space="preserve"> of the Supreme Court</w:t>
      </w:r>
      <w:r w:rsidR="00A24340">
        <w:t>.</w:t>
      </w:r>
    </w:p>
    <w:p w14:paraId="667AFEB2" w14:textId="13066138" w:rsidR="00A24340" w:rsidRDefault="00A24340" w:rsidP="00A24340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A24340">
        <w:t>(2)</w:t>
      </w:r>
      <w:r>
        <w:tab/>
        <w:t>On ordering the new trial, the Court of Appeal must order that the appellant attend on a specified date before the Trial Division of the Supreme Court.</w:t>
      </w:r>
    </w:p>
    <w:p w14:paraId="01EEC7A5" w14:textId="76CC55F1" w:rsidR="00A24340" w:rsidRDefault="00A24340" w:rsidP="00A24340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A24340">
        <w:t>(3)</w:t>
      </w:r>
      <w:r>
        <w:tab/>
        <w:t xml:space="preserve">If the Court of Appeal sets aside the conviction for an offence (the </w:t>
      </w:r>
      <w:r>
        <w:rPr>
          <w:b/>
          <w:bCs/>
          <w:i/>
          <w:iCs/>
        </w:rPr>
        <w:t>base offence</w:t>
      </w:r>
      <w:r>
        <w:t>), it may vary a sentence that—</w:t>
      </w:r>
    </w:p>
    <w:p w14:paraId="2D3F3C10" w14:textId="1809EC06" w:rsidR="00A24340" w:rsidRDefault="00A24340" w:rsidP="00A24340">
      <w:pPr>
        <w:pStyle w:val="AmendHeading3"/>
        <w:tabs>
          <w:tab w:val="right" w:pos="2778"/>
        </w:tabs>
        <w:ind w:left="2891" w:hanging="2891"/>
      </w:pPr>
      <w:r>
        <w:tab/>
      </w:r>
      <w:r w:rsidRPr="00A24340">
        <w:t>(a)</w:t>
      </w:r>
      <w:r>
        <w:tab/>
        <w:t>was imposed for another offence at the time when the appellant was sentenced for the base offence; and</w:t>
      </w:r>
    </w:p>
    <w:p w14:paraId="0B10F57B" w14:textId="4FB06431" w:rsidR="00A24340" w:rsidRDefault="00A24340" w:rsidP="00A24340">
      <w:pPr>
        <w:pStyle w:val="AmendHeading3"/>
        <w:tabs>
          <w:tab w:val="right" w:pos="2778"/>
        </w:tabs>
        <w:ind w:left="2891" w:hanging="2891"/>
      </w:pPr>
      <w:r>
        <w:tab/>
      </w:r>
      <w:r w:rsidRPr="00A24340">
        <w:t>(b)</w:t>
      </w:r>
      <w:r>
        <w:tab/>
      </w:r>
      <w:proofErr w:type="gramStart"/>
      <w:r>
        <w:t>took into account</w:t>
      </w:r>
      <w:proofErr w:type="gramEnd"/>
      <w:r>
        <w:t xml:space="preserve"> the sentence for the base offence.</w:t>
      </w:r>
    </w:p>
    <w:p w14:paraId="1062C869" w14:textId="3D00869D" w:rsidR="00A24340" w:rsidRDefault="00A24340" w:rsidP="00A24340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A24340">
        <w:t>(4)</w:t>
      </w:r>
      <w:r>
        <w:tab/>
        <w:t>A power of the Court of Appeal under this section to impose a sentence in substitution for the sentence imposed by the County Court may still be exercised even if the sentence imposed by the County Court is an aggregate sentence of imprisonment.</w:t>
      </w:r>
    </w:p>
    <w:p w14:paraId="6C4F7BDD" w14:textId="58391491" w:rsidR="00A24340" w:rsidRDefault="00A24340" w:rsidP="00A24340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A24340">
        <w:t>(5)</w:t>
      </w:r>
      <w:r>
        <w:tab/>
        <w:t>If at the conclusion of the appeal the appellant remains convicted of more than one offence, the Court of Appeal may either—</w:t>
      </w:r>
    </w:p>
    <w:p w14:paraId="3533EF1D" w14:textId="20D6EF38" w:rsidR="00A24340" w:rsidRDefault="00A24340" w:rsidP="00A24340">
      <w:pPr>
        <w:pStyle w:val="AmendHeading3"/>
        <w:tabs>
          <w:tab w:val="right" w:pos="2778"/>
        </w:tabs>
        <w:ind w:left="2891" w:hanging="2891"/>
      </w:pPr>
      <w:r>
        <w:tab/>
      </w:r>
      <w:r w:rsidRPr="00A24340">
        <w:t>(a)</w:t>
      </w:r>
      <w:r>
        <w:tab/>
        <w:t>impose a separate sentence in respect of each offence; or</w:t>
      </w:r>
    </w:p>
    <w:p w14:paraId="53FC5D16" w14:textId="70A40A70" w:rsidR="00A24340" w:rsidRPr="00A24340" w:rsidRDefault="00A24340" w:rsidP="00A24340">
      <w:pPr>
        <w:pStyle w:val="AmendHeading3"/>
        <w:tabs>
          <w:tab w:val="right" w:pos="2778"/>
        </w:tabs>
        <w:ind w:left="2891" w:hanging="2891"/>
      </w:pPr>
      <w:r>
        <w:tab/>
      </w:r>
      <w:r w:rsidRPr="00A24340">
        <w:t>(b)</w:t>
      </w:r>
      <w:r>
        <w:tab/>
        <w:t>impose an aggregate sentence of imprisonment in respect of all offences or any 2 or more offences.</w:t>
      </w:r>
    </w:p>
    <w:p w14:paraId="0FE139BB" w14:textId="274EC533" w:rsidR="00265486" w:rsidRDefault="00443504" w:rsidP="00443504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265486" w:rsidRPr="00443504">
        <w:t>(</w:t>
      </w:r>
      <w:r w:rsidR="00A24340">
        <w:t>6</w:t>
      </w:r>
      <w:r w:rsidR="00265486" w:rsidRPr="00443504">
        <w:t>)</w:t>
      </w:r>
      <w:r w:rsidR="00265486">
        <w:tab/>
      </w:r>
      <w:r w:rsidR="00714D3A">
        <w:t>Sections 323, 324 and 325 apply in relation to the appeal as if it were an appeal under Part 6.3.</w:t>
      </w:r>
    </w:p>
    <w:p w14:paraId="0974104E" w14:textId="56D018D3" w:rsidR="00901164" w:rsidRDefault="00443504" w:rsidP="00443504">
      <w:pPr>
        <w:pStyle w:val="AmendHeading1s"/>
        <w:tabs>
          <w:tab w:val="right" w:pos="2268"/>
        </w:tabs>
        <w:ind w:left="2381" w:hanging="2381"/>
      </w:pPr>
      <w:r>
        <w:lastRenderedPageBreak/>
        <w:tab/>
      </w:r>
      <w:r w:rsidR="00265486" w:rsidRPr="00443504">
        <w:t>273E</w:t>
      </w:r>
      <w:r w:rsidR="00265486">
        <w:tab/>
        <w:t>Abandonment of appeal</w:t>
      </w:r>
    </w:p>
    <w:p w14:paraId="11366606" w14:textId="1A2A8C91" w:rsidR="00265486" w:rsidRDefault="00265486" w:rsidP="00443504">
      <w:pPr>
        <w:pStyle w:val="AmendHeading2"/>
        <w:ind w:left="2381"/>
      </w:pPr>
      <w:r>
        <w:t>An appeal under section 273B may be abandoned in accordance with the rules of court.</w:t>
      </w:r>
      <w:r w:rsidR="00DE13E6">
        <w:t>".</w:t>
      </w:r>
    </w:p>
    <w:p w14:paraId="322A9413" w14:textId="7EE4CE3A" w:rsidR="009F1E24" w:rsidRDefault="00443504" w:rsidP="00443504">
      <w:pPr>
        <w:pStyle w:val="AmendHeading1s"/>
        <w:tabs>
          <w:tab w:val="right" w:pos="1701"/>
        </w:tabs>
        <w:ind w:left="1871" w:hanging="1871"/>
      </w:pPr>
      <w:r>
        <w:tab/>
      </w:r>
      <w:r w:rsidR="009F1E24" w:rsidRPr="00443504">
        <w:t>2</w:t>
      </w:r>
      <w:r w:rsidR="00A24340">
        <w:t>5</w:t>
      </w:r>
      <w:r w:rsidR="009F1E24" w:rsidRPr="00443504">
        <w:t>B</w:t>
      </w:r>
      <w:r w:rsidR="009F1E24">
        <w:tab/>
        <w:t>Right of appeal against conviction</w:t>
      </w:r>
    </w:p>
    <w:p w14:paraId="0E2FE77E" w14:textId="3E4757BB" w:rsidR="009F1E24" w:rsidRDefault="009F1E24" w:rsidP="00443504">
      <w:pPr>
        <w:pStyle w:val="AmendHeading1"/>
        <w:ind w:left="1871"/>
      </w:pPr>
      <w:r>
        <w:t xml:space="preserve">At the end of section 274 of the </w:t>
      </w:r>
      <w:r w:rsidRPr="00443504">
        <w:rPr>
          <w:b/>
          <w:bCs/>
        </w:rPr>
        <w:t>Criminal Procedure Act 2009 insert</w:t>
      </w:r>
      <w:r>
        <w:t>—</w:t>
      </w:r>
    </w:p>
    <w:p w14:paraId="39D77FEB" w14:textId="22FE7CFF" w:rsidR="009F1E24" w:rsidRDefault="00443504" w:rsidP="00443504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9F1E24" w:rsidRPr="00443504">
        <w:t>"(2)</w:t>
      </w:r>
      <w:r w:rsidR="009F1E24">
        <w:tab/>
        <w:t>Subsection (1) does not apply to a person convicted by the County Court of</w:t>
      </w:r>
      <w:r w:rsidR="00901164">
        <w:t xml:space="preserve"> an applicable offence within the meaning of Part 6.2A.".</w:t>
      </w:r>
    </w:p>
    <w:p w14:paraId="7B1432B1" w14:textId="6B6A499F" w:rsidR="00DE13E6" w:rsidRDefault="00443504" w:rsidP="00443504">
      <w:pPr>
        <w:pStyle w:val="AmendHeading1s"/>
        <w:tabs>
          <w:tab w:val="right" w:pos="1701"/>
        </w:tabs>
        <w:ind w:left="1871" w:hanging="1871"/>
      </w:pPr>
      <w:r>
        <w:tab/>
      </w:r>
      <w:r w:rsidR="00DE13E6" w:rsidRPr="00443504">
        <w:t>2</w:t>
      </w:r>
      <w:r w:rsidR="00A24340">
        <w:t>5</w:t>
      </w:r>
      <w:r w:rsidR="00DE13E6" w:rsidRPr="00443504">
        <w:t>C</w:t>
      </w:r>
      <w:r w:rsidR="00DE13E6">
        <w:tab/>
        <w:t>Consequential amendments</w:t>
      </w:r>
    </w:p>
    <w:p w14:paraId="6A4D7186" w14:textId="617C2A67" w:rsidR="00DE13E6" w:rsidRDefault="00443504" w:rsidP="00443504">
      <w:pPr>
        <w:pStyle w:val="AmendHeading1"/>
        <w:tabs>
          <w:tab w:val="right" w:pos="1701"/>
        </w:tabs>
        <w:ind w:left="1871" w:hanging="1871"/>
      </w:pPr>
      <w:r>
        <w:tab/>
      </w:r>
      <w:r w:rsidR="00DE13E6" w:rsidRPr="00443504">
        <w:t>(1)</w:t>
      </w:r>
      <w:r w:rsidR="00DE13E6">
        <w:tab/>
        <w:t xml:space="preserve">In section 3 of the </w:t>
      </w:r>
      <w:r w:rsidR="00DE13E6" w:rsidRPr="00443504">
        <w:rPr>
          <w:b/>
          <w:bCs/>
        </w:rPr>
        <w:t>Criminal Procedure Act 2009</w:t>
      </w:r>
      <w:r w:rsidR="00DE13E6">
        <w:t xml:space="preserve">, </w:t>
      </w:r>
      <w:r w:rsidR="00817017">
        <w:t xml:space="preserve">in the definition of </w:t>
      </w:r>
      <w:r w:rsidR="00817017">
        <w:rPr>
          <w:b/>
          <w:bCs/>
          <w:i/>
          <w:iCs/>
        </w:rPr>
        <w:t xml:space="preserve">appeal </w:t>
      </w:r>
      <w:r w:rsidR="00817017" w:rsidRPr="00817017">
        <w:rPr>
          <w:b/>
          <w:bCs/>
          <w:i/>
          <w:iCs/>
        </w:rPr>
        <w:t>period</w:t>
      </w:r>
      <w:r w:rsidR="00817017">
        <w:t xml:space="preserve">, </w:t>
      </w:r>
      <w:r w:rsidR="00DE13E6" w:rsidRPr="00817017">
        <w:t>for</w:t>
      </w:r>
      <w:r w:rsidR="00DE13E6">
        <w:t xml:space="preserve"> "Part 6.3" (where twice occurring) </w:t>
      </w:r>
      <w:r w:rsidR="00DE13E6" w:rsidRPr="00443504">
        <w:rPr>
          <w:b/>
          <w:bCs/>
        </w:rPr>
        <w:t>substitute</w:t>
      </w:r>
      <w:r w:rsidR="00DE13E6">
        <w:t xml:space="preserve"> "Part 6.2A or 6.3".</w:t>
      </w:r>
    </w:p>
    <w:p w14:paraId="0F940F15" w14:textId="348F5F2E" w:rsidR="00901164" w:rsidRDefault="00443504" w:rsidP="00443504">
      <w:pPr>
        <w:pStyle w:val="AmendHeading1"/>
        <w:tabs>
          <w:tab w:val="right" w:pos="1701"/>
        </w:tabs>
        <w:ind w:left="1871" w:hanging="1871"/>
      </w:pPr>
      <w:r>
        <w:tab/>
      </w:r>
      <w:r w:rsidR="00DE13E6" w:rsidRPr="00443504">
        <w:t>(</w:t>
      </w:r>
      <w:r w:rsidR="00817017">
        <w:t>2</w:t>
      </w:r>
      <w:r w:rsidR="00DE13E6" w:rsidRPr="00443504">
        <w:t>)</w:t>
      </w:r>
      <w:r w:rsidR="00DE13E6">
        <w:tab/>
        <w:t xml:space="preserve">In section 409(a) of the </w:t>
      </w:r>
      <w:r w:rsidR="00DE13E6" w:rsidRPr="00443504">
        <w:rPr>
          <w:b/>
          <w:bCs/>
        </w:rPr>
        <w:t>Criminal Procedure Act 2009</w:t>
      </w:r>
      <w:r w:rsidR="00DE13E6">
        <w:t xml:space="preserve">, after "Part" </w:t>
      </w:r>
      <w:r w:rsidR="00DE13E6" w:rsidRPr="00443504">
        <w:rPr>
          <w:b/>
          <w:bCs/>
        </w:rPr>
        <w:t>insert</w:t>
      </w:r>
      <w:r w:rsidR="00DE13E6">
        <w:t xml:space="preserve"> "6.2A,".</w:t>
      </w:r>
    </w:p>
    <w:p w14:paraId="7D905998" w14:textId="37FDA316" w:rsidR="00DE13E6" w:rsidRPr="00443504" w:rsidRDefault="00DE13E6" w:rsidP="00443504">
      <w:pPr>
        <w:pStyle w:val="AmendHeading-DIVISION"/>
        <w:rPr>
          <w:sz w:val="28"/>
        </w:rPr>
      </w:pPr>
      <w:r w:rsidRPr="00443504">
        <w:rPr>
          <w:sz w:val="28"/>
        </w:rPr>
        <w:t>Division 2—Amendment of Youth Justice Act 2024</w:t>
      </w:r>
    </w:p>
    <w:p w14:paraId="7D12D42D" w14:textId="30E713F7" w:rsidR="00DE13E6" w:rsidRDefault="00443504" w:rsidP="00443504">
      <w:pPr>
        <w:pStyle w:val="AmendHeading1s"/>
        <w:tabs>
          <w:tab w:val="right" w:pos="1701"/>
        </w:tabs>
        <w:ind w:left="1871" w:hanging="1871"/>
      </w:pPr>
      <w:r>
        <w:tab/>
      </w:r>
      <w:r w:rsidRPr="00443504">
        <w:t>2</w:t>
      </w:r>
      <w:r w:rsidR="00A24340">
        <w:t>5</w:t>
      </w:r>
      <w:r w:rsidRPr="00443504">
        <w:t>D</w:t>
      </w:r>
      <w:r>
        <w:tab/>
        <w:t>New section 1045A inserted</w:t>
      </w:r>
    </w:p>
    <w:p w14:paraId="6551B26B" w14:textId="20F3270A" w:rsidR="00443504" w:rsidRDefault="00443504" w:rsidP="00443504">
      <w:pPr>
        <w:pStyle w:val="AmendHeading1"/>
        <w:ind w:left="1871"/>
      </w:pPr>
      <w:r>
        <w:t xml:space="preserve">After section 1045 of the </w:t>
      </w:r>
      <w:r w:rsidRPr="00443504">
        <w:rPr>
          <w:b/>
          <w:bCs/>
        </w:rPr>
        <w:t>Youth Justice Act 2024 insert</w:t>
      </w:r>
      <w:r>
        <w:t>—</w:t>
      </w:r>
    </w:p>
    <w:p w14:paraId="09ADA540" w14:textId="26446098" w:rsidR="00443504" w:rsidRDefault="00443504" w:rsidP="00443504">
      <w:pPr>
        <w:pStyle w:val="AmendHeading1s"/>
        <w:tabs>
          <w:tab w:val="right" w:pos="2268"/>
        </w:tabs>
        <w:ind w:left="2381" w:hanging="2381"/>
      </w:pPr>
      <w:r>
        <w:tab/>
      </w:r>
      <w:r w:rsidRPr="00443504">
        <w:rPr>
          <w:b w:val="0"/>
          <w:bCs/>
        </w:rPr>
        <w:t>'</w:t>
      </w:r>
      <w:r w:rsidRPr="00443504">
        <w:t>1045A</w:t>
      </w:r>
      <w:r>
        <w:tab/>
        <w:t>Meaning of applicable offence</w:t>
      </w:r>
    </w:p>
    <w:p w14:paraId="37D455D5" w14:textId="4935CDA8" w:rsidR="00443504" w:rsidRPr="009F1E24" w:rsidRDefault="00443504" w:rsidP="00443504">
      <w:pPr>
        <w:pStyle w:val="AmendHeading2"/>
        <w:ind w:left="2381"/>
      </w:pPr>
      <w:r>
        <w:t xml:space="preserve">In section 273A of the </w:t>
      </w:r>
      <w:r w:rsidRPr="00443504">
        <w:rPr>
          <w:b/>
          <w:bCs/>
        </w:rPr>
        <w:t>Criminal Procedure Act 2009</w:t>
      </w:r>
      <w:r>
        <w:t xml:space="preserve">, in the definition of </w:t>
      </w:r>
      <w:r w:rsidRPr="00443504">
        <w:rPr>
          <w:b/>
          <w:bCs/>
          <w:i/>
          <w:iCs/>
        </w:rPr>
        <w:t>applicable offence</w:t>
      </w:r>
      <w:r>
        <w:t xml:space="preserve">, in paragraph (b), for "section 356(6), (7A) or (7C) of the </w:t>
      </w:r>
      <w:r w:rsidRPr="00443504">
        <w:rPr>
          <w:b/>
          <w:bCs/>
        </w:rPr>
        <w:t>Children, Youth and Families Act 2005</w:t>
      </w:r>
      <w:r>
        <w:t xml:space="preserve">," </w:t>
      </w:r>
      <w:r w:rsidRPr="00443504">
        <w:rPr>
          <w:b/>
          <w:bCs/>
        </w:rPr>
        <w:t>substitute</w:t>
      </w:r>
      <w:r>
        <w:t xml:space="preserve"> "section 157A or 157B of the </w:t>
      </w:r>
      <w:r w:rsidRPr="00443504">
        <w:rPr>
          <w:b/>
          <w:bCs/>
        </w:rPr>
        <w:t>Youth Justice Act 2024</w:t>
      </w:r>
      <w:r>
        <w:t>,</w:t>
      </w:r>
      <w:proofErr w:type="gramStart"/>
      <w:r>
        <w:t>".'.'</w:t>
      </w:r>
      <w:proofErr w:type="gramEnd"/>
      <w:r>
        <w:t>.</w:t>
      </w:r>
    </w:p>
    <w:p w14:paraId="557AC94F" w14:textId="4534EDF4" w:rsidR="0059022B" w:rsidRDefault="00443504" w:rsidP="00AA1082">
      <w:pPr>
        <w:pStyle w:val="ListParagraph"/>
        <w:numPr>
          <w:ilvl w:val="0"/>
          <w:numId w:val="20"/>
        </w:numPr>
      </w:pPr>
      <w:r>
        <w:t>Clause 29, after line 28 insert—</w:t>
      </w:r>
    </w:p>
    <w:p w14:paraId="0CF16765" w14:textId="283A712D" w:rsidR="00443504" w:rsidRDefault="00443504" w:rsidP="00443504">
      <w:pPr>
        <w:pStyle w:val="AmendHeading1"/>
        <w:tabs>
          <w:tab w:val="right" w:pos="1701"/>
        </w:tabs>
        <w:ind w:left="1871" w:hanging="1871"/>
      </w:pPr>
      <w:r>
        <w:tab/>
      </w:r>
      <w:r w:rsidRPr="00443504">
        <w:t>"(1A)</w:t>
      </w:r>
      <w:r>
        <w:tab/>
        <w:t xml:space="preserve">On and after the commencement day, Part 6.2A applies in relation to a conviction on an old charge in the same way that it applies in relation to a charge that the Children's Court has determined, under section 157A or 157B of the </w:t>
      </w:r>
      <w:r w:rsidRPr="00443504">
        <w:rPr>
          <w:b/>
          <w:bCs/>
        </w:rPr>
        <w:t>Youth Justice Act 2024</w:t>
      </w:r>
      <w:r>
        <w:t>, not to hear and determine summarily.".</w:t>
      </w:r>
    </w:p>
    <w:sectPr w:rsidR="00443504" w:rsidSect="002E5F2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99D40" w14:textId="77777777" w:rsidR="00AA1082" w:rsidRDefault="00AA1082">
      <w:r>
        <w:separator/>
      </w:r>
    </w:p>
  </w:endnote>
  <w:endnote w:type="continuationSeparator" w:id="0">
    <w:p w14:paraId="23462C71" w14:textId="77777777" w:rsidR="00AA1082" w:rsidRDefault="00AA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D96D" w14:textId="77777777" w:rsidR="0038690A" w:rsidRDefault="0038690A" w:rsidP="002E5F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67ED70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2EE0" w14:textId="35C635BF" w:rsidR="00A24340" w:rsidRDefault="00A24340" w:rsidP="002E5F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4DFF41D" w14:textId="38A84E56" w:rsidR="00EB7B62" w:rsidRPr="00A24340" w:rsidRDefault="00A24340" w:rsidP="00A24340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A24340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658E" w14:textId="168F9B29" w:rsidR="003A0472" w:rsidRPr="00DB51E7" w:rsidRDefault="002E5F27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3888D" w14:textId="77777777" w:rsidR="00AA1082" w:rsidRDefault="00AA1082">
      <w:r>
        <w:separator/>
      </w:r>
    </w:p>
  </w:footnote>
  <w:footnote w:type="continuationSeparator" w:id="0">
    <w:p w14:paraId="18E94FC4" w14:textId="77777777" w:rsidR="00AA1082" w:rsidRDefault="00AA1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9645" w14:textId="473AF88E" w:rsidR="00AA1082" w:rsidRPr="002E5F27" w:rsidRDefault="002E5F27" w:rsidP="002E5F27">
    <w:pPr>
      <w:pStyle w:val="Header"/>
      <w:jc w:val="right"/>
    </w:pPr>
    <w:r w:rsidRPr="002E5F27">
      <w:t>RP20C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FBDBA" w14:textId="51E655FC" w:rsidR="0038690A" w:rsidRPr="002E5F27" w:rsidRDefault="002E5F27" w:rsidP="002E5F27">
    <w:pPr>
      <w:pStyle w:val="Header"/>
      <w:jc w:val="right"/>
    </w:pPr>
    <w:r w:rsidRPr="002E5F27">
      <w:t>RP20C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D301FE0"/>
    <w:multiLevelType w:val="multilevel"/>
    <w:tmpl w:val="2496EAF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E7A72C1"/>
    <w:multiLevelType w:val="multilevel"/>
    <w:tmpl w:val="2496EAF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6"/>
  </w:num>
  <w:num w:numId="4" w16cid:durableId="1150631418">
    <w:abstractNumId w:val="4"/>
  </w:num>
  <w:num w:numId="5" w16cid:durableId="2106420031">
    <w:abstractNumId w:val="7"/>
  </w:num>
  <w:num w:numId="6" w16cid:durableId="1750731282">
    <w:abstractNumId w:val="3"/>
  </w:num>
  <w:num w:numId="7" w16cid:durableId="376052473">
    <w:abstractNumId w:val="16"/>
  </w:num>
  <w:num w:numId="8" w16cid:durableId="1280986872">
    <w:abstractNumId w:val="12"/>
  </w:num>
  <w:num w:numId="9" w16cid:durableId="842748349">
    <w:abstractNumId w:val="5"/>
  </w:num>
  <w:num w:numId="10" w16cid:durableId="2008559572">
    <w:abstractNumId w:val="11"/>
  </w:num>
  <w:num w:numId="11" w16cid:durableId="1128355066">
    <w:abstractNumId w:val="8"/>
  </w:num>
  <w:num w:numId="12" w16cid:durableId="1074471371">
    <w:abstractNumId w:val="1"/>
  </w:num>
  <w:num w:numId="13" w16cid:durableId="315109175">
    <w:abstractNumId w:val="17"/>
  </w:num>
  <w:num w:numId="14" w16cid:durableId="2052725134">
    <w:abstractNumId w:val="14"/>
  </w:num>
  <w:num w:numId="15" w16cid:durableId="866333321">
    <w:abstractNumId w:val="13"/>
  </w:num>
  <w:num w:numId="16" w16cid:durableId="1178040724">
    <w:abstractNumId w:val="15"/>
  </w:num>
  <w:num w:numId="17" w16cid:durableId="1117140667">
    <w:abstractNumId w:val="9"/>
  </w:num>
  <w:num w:numId="18" w16cid:durableId="1900751369">
    <w:abstractNumId w:val="18"/>
  </w:num>
  <w:num w:numId="19" w16cid:durableId="307328080">
    <w:abstractNumId w:val="19"/>
  </w:num>
  <w:num w:numId="20" w16cid:durableId="6810104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305"/>
    <w:docVar w:name="vActTitle" w:val="Justice Legislation Amendment (Community Safety) Bill 2025"/>
    <w:docVar w:name="vBillNo" w:val="305"/>
    <w:docVar w:name="vBillTitle" w:val="Justice Legislation Amendment (Community Safety) Bill 2025"/>
    <w:docVar w:name="vDocumentType" w:val=".HOUSEAMEND"/>
    <w:docVar w:name="vDraftNo" w:val="0"/>
    <w:docVar w:name="vDraftVers" w:val="2"/>
    <w:docVar w:name="vDraftVersion" w:val="23935 - RP20C - Legalise Cannabis Victoria (Ms PAYNE) House Print"/>
    <w:docVar w:name="VersionNo" w:val="2"/>
    <w:docVar w:name="vFileName" w:val="23935 - RP20C - Legalise Cannabis Victoria (Ms PAYNE) House Print"/>
    <w:docVar w:name="vFinalisePrevVer" w:val="True"/>
    <w:docVar w:name="vGovNonGov" w:val="8"/>
    <w:docVar w:name="vHouseType" w:val="2"/>
    <w:docVar w:name="vILDNum" w:val="23935"/>
    <w:docVar w:name="vIsBrandNewVersion" w:val="No"/>
    <w:docVar w:name="vIsNewDocument" w:val="False"/>
    <w:docVar w:name="vLegCommission" w:val="0"/>
    <w:docVar w:name="vMinisterID" w:val="363"/>
    <w:docVar w:name="vMinisterName" w:val="Payne, Rachel, Ms"/>
    <w:docVar w:name="vMinisterNameIndex" w:val="91"/>
    <w:docVar w:name="vParliament" w:val="60"/>
    <w:docVar w:name="vPartyID" w:val="19"/>
    <w:docVar w:name="vPartyName" w:val="Legalise Cannabis Victoria"/>
    <w:docVar w:name="vPrevDraftNo" w:val="0"/>
    <w:docVar w:name="vPrevDraftVers" w:val="2"/>
    <w:docVar w:name="vPrevFileName" w:val="23935 - RP20C - Legalise Cannabis Victoria (Ms PAYNE) House Print"/>
    <w:docVar w:name="vPrevMinisterID" w:val="363"/>
    <w:docVar w:name="vPrnOnSepLine" w:val="False"/>
    <w:docVar w:name="vSavedToLocal" w:val="No"/>
    <w:docVar w:name="vSecurityMarking" w:val="0"/>
    <w:docVar w:name="vSeqNum" w:val="RP20C"/>
    <w:docVar w:name="vSession" w:val="1"/>
    <w:docVar w:name="vTRIMFileName" w:val="23935 - RP20C - Legalise Cannabis Victoria (Ms PAYNE) House Print"/>
    <w:docVar w:name="vTRIMRecordNumber" w:val="D25/33977[v4]"/>
    <w:docVar w:name="vTxtAfterIndex" w:val="-1"/>
    <w:docVar w:name="vTxtBefore" w:val="Amendments and New Clauses to be proposed in Committee by"/>
    <w:docVar w:name="vTxtBeforeIndex" w:val="6"/>
    <w:docVar w:name="vVersionDate" w:val="4/12/2025"/>
    <w:docVar w:name="vYear" w:val="2025"/>
  </w:docVars>
  <w:rsids>
    <w:rsidRoot w:val="00AA1082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1522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3F4F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5486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612"/>
    <w:rsid w:val="002B27A7"/>
    <w:rsid w:val="002B2BB2"/>
    <w:rsid w:val="002B460A"/>
    <w:rsid w:val="002C5958"/>
    <w:rsid w:val="002D0533"/>
    <w:rsid w:val="002D5AF5"/>
    <w:rsid w:val="002E2EEB"/>
    <w:rsid w:val="002E5F27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44267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1E94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9E4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504"/>
    <w:rsid w:val="00443644"/>
    <w:rsid w:val="004438D1"/>
    <w:rsid w:val="0044400D"/>
    <w:rsid w:val="004467AF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3FFA"/>
    <w:rsid w:val="004A5136"/>
    <w:rsid w:val="004B0F1B"/>
    <w:rsid w:val="004B1DF1"/>
    <w:rsid w:val="004B5A59"/>
    <w:rsid w:val="004B61CE"/>
    <w:rsid w:val="004C1845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022B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2937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02F87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6299B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4D3A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17017"/>
    <w:rsid w:val="00821007"/>
    <w:rsid w:val="00822A42"/>
    <w:rsid w:val="0082330E"/>
    <w:rsid w:val="008237F6"/>
    <w:rsid w:val="0082391B"/>
    <w:rsid w:val="00825ACF"/>
    <w:rsid w:val="0082685E"/>
    <w:rsid w:val="00827DB4"/>
    <w:rsid w:val="00834E90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578B"/>
    <w:rsid w:val="00886758"/>
    <w:rsid w:val="008869C3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1164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0F5B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1E24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24340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82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86DB2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13E6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4D93"/>
    <w:rsid w:val="00E85D86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5497C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C8BF4D"/>
  <w15:docId w15:val="{7C0EA8CE-D19E-4557-95CC-76380C07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5F27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2E5F27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2E5F27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2E5F27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2E5F27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2E5F27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2E5F27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2E5F27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2E5F27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2E5F27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2E5F27"/>
    <w:pPr>
      <w:ind w:left="1871"/>
    </w:pPr>
  </w:style>
  <w:style w:type="paragraph" w:customStyle="1" w:styleId="Normal-Draft">
    <w:name w:val="Normal - Draft"/>
    <w:rsid w:val="002E5F2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2E5F27"/>
    <w:pPr>
      <w:ind w:left="2381"/>
    </w:pPr>
  </w:style>
  <w:style w:type="paragraph" w:customStyle="1" w:styleId="AmendBody3">
    <w:name w:val="Amend. Body 3"/>
    <w:basedOn w:val="Normal-Draft"/>
    <w:next w:val="Normal"/>
    <w:rsid w:val="002E5F27"/>
    <w:pPr>
      <w:ind w:left="2892"/>
    </w:pPr>
  </w:style>
  <w:style w:type="paragraph" w:customStyle="1" w:styleId="AmendBody4">
    <w:name w:val="Amend. Body 4"/>
    <w:basedOn w:val="Normal-Draft"/>
    <w:next w:val="Normal"/>
    <w:rsid w:val="002E5F27"/>
    <w:pPr>
      <w:ind w:left="3402"/>
    </w:pPr>
  </w:style>
  <w:style w:type="paragraph" w:styleId="Header">
    <w:name w:val="header"/>
    <w:basedOn w:val="Normal"/>
    <w:rsid w:val="002E5F2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E5F27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2E5F27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2E5F27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2E5F27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2E5F27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2E5F27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2E5F27"/>
    <w:pPr>
      <w:suppressLineNumbers w:val="0"/>
    </w:pPr>
  </w:style>
  <w:style w:type="paragraph" w:customStyle="1" w:styleId="AmendHeading3">
    <w:name w:val="Amend. Heading 3"/>
    <w:basedOn w:val="Normal"/>
    <w:next w:val="Normal"/>
    <w:rsid w:val="002E5F27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2E5F27"/>
    <w:pPr>
      <w:suppressLineNumbers w:val="0"/>
    </w:pPr>
  </w:style>
  <w:style w:type="paragraph" w:customStyle="1" w:styleId="AmendHeading5">
    <w:name w:val="Amend. Heading 5"/>
    <w:basedOn w:val="Normal"/>
    <w:next w:val="Normal"/>
    <w:rsid w:val="002E5F27"/>
    <w:pPr>
      <w:suppressLineNumbers w:val="0"/>
    </w:pPr>
  </w:style>
  <w:style w:type="paragraph" w:customStyle="1" w:styleId="BodyParagraph">
    <w:name w:val="Body Paragraph"/>
    <w:next w:val="Normal"/>
    <w:rsid w:val="002E5F27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2E5F27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2E5F27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2E5F27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2E5F27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2E5F2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2E5F27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2E5F27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2E5F27"/>
    <w:rPr>
      <w:caps w:val="0"/>
    </w:rPr>
  </w:style>
  <w:style w:type="paragraph" w:customStyle="1" w:styleId="Normal-Schedule">
    <w:name w:val="Normal - Schedule"/>
    <w:rsid w:val="002E5F27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2E5F27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2E5F27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2E5F27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2E5F2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2E5F27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2E5F27"/>
  </w:style>
  <w:style w:type="paragraph" w:customStyle="1" w:styleId="Penalty">
    <w:name w:val="Penalty"/>
    <w:next w:val="Normal"/>
    <w:rsid w:val="002E5F27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2E5F27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2E5F27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2E5F27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2E5F27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2E5F27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2E5F27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2E5F27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2E5F27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2E5F27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2E5F27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2E5F27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2E5F27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2E5F27"/>
    <w:pPr>
      <w:suppressLineNumbers w:val="0"/>
    </w:pPr>
  </w:style>
  <w:style w:type="paragraph" w:customStyle="1" w:styleId="AutoNumber">
    <w:name w:val="Auto Number"/>
    <w:rsid w:val="002E5F27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2E5F27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2E5F27"/>
    <w:rPr>
      <w:vertAlign w:val="superscript"/>
    </w:rPr>
  </w:style>
  <w:style w:type="paragraph" w:styleId="EndnoteText">
    <w:name w:val="endnote text"/>
    <w:basedOn w:val="Normal"/>
    <w:semiHidden/>
    <w:rsid w:val="002E5F27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2E5F27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2E5F27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2E5F27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2E5F27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2E5F27"/>
    <w:pPr>
      <w:spacing w:after="120"/>
      <w:jc w:val="center"/>
    </w:pPr>
  </w:style>
  <w:style w:type="paragraph" w:styleId="MacroText">
    <w:name w:val="macro"/>
    <w:semiHidden/>
    <w:rsid w:val="002E5F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2E5F2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2E5F2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2E5F2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2E5F2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2E5F2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2E5F27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2E5F2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2E5F2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2E5F2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2E5F2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2E5F27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2E5F27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2E5F27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2E5F27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2E5F27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2E5F27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2E5F27"/>
    <w:pPr>
      <w:suppressLineNumbers w:val="0"/>
    </w:pPr>
  </w:style>
  <w:style w:type="paragraph" w:customStyle="1" w:styleId="DraftHeading3">
    <w:name w:val="Draft Heading 3"/>
    <w:basedOn w:val="Normal"/>
    <w:next w:val="Normal"/>
    <w:rsid w:val="002E5F27"/>
    <w:pPr>
      <w:suppressLineNumbers w:val="0"/>
    </w:pPr>
  </w:style>
  <w:style w:type="paragraph" w:customStyle="1" w:styleId="DraftHeading4">
    <w:name w:val="Draft Heading 4"/>
    <w:basedOn w:val="Normal"/>
    <w:next w:val="Normal"/>
    <w:rsid w:val="002E5F27"/>
    <w:pPr>
      <w:suppressLineNumbers w:val="0"/>
    </w:pPr>
  </w:style>
  <w:style w:type="paragraph" w:customStyle="1" w:styleId="DraftHeading5">
    <w:name w:val="Draft Heading 5"/>
    <w:basedOn w:val="Normal"/>
    <w:next w:val="Normal"/>
    <w:rsid w:val="002E5F27"/>
    <w:pPr>
      <w:suppressLineNumbers w:val="0"/>
    </w:pPr>
  </w:style>
  <w:style w:type="paragraph" w:customStyle="1" w:styleId="DraftPenalty1">
    <w:name w:val="Draft Penalty 1"/>
    <w:basedOn w:val="Penalty"/>
    <w:next w:val="Normal"/>
    <w:rsid w:val="002E5F27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2E5F27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2E5F27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2E5F27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2E5F27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2E5F2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2E5F2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2E5F2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2E5F2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2E5F2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2E5F27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2E5F27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2E5F27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2E5F27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2E5F27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2E5F27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2E5F27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2E5F27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2E5F27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2E5F27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2E5F27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2E5F27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2E5F27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2E5F27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2E5F27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2E5F27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2E5F27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2E5F27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2E5F27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E5F27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2E5F27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E5F2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3</TotalTime>
  <Pages>3</Pages>
  <Words>886</Words>
  <Characters>4124</Characters>
  <Application>Microsoft Office Word</Application>
  <DocSecurity>0</DocSecurity>
  <Lines>102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Justice Legislation Amendment (Community Safety) Bill 2025</vt:lpstr>
    </vt:vector>
  </TitlesOfParts>
  <Manager>Information Systems</Manager>
  <Company>OCPC-VIC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Legislation Amendment (Community Safety) Bill 2025</dc:title>
  <dc:subject>OCPC Word Template</dc:subject>
  <dc:creator>James Dalmau</dc:creator>
  <cp:keywords>Formats, House Amendments</cp:keywords>
  <dc:description>19/06/2025 (Prod)</dc:description>
  <cp:lastModifiedBy>Vivienne Bannan</cp:lastModifiedBy>
  <cp:revision>5</cp:revision>
  <cp:lastPrinted>2025-12-03T23:19:00Z</cp:lastPrinted>
  <dcterms:created xsi:type="dcterms:W3CDTF">2025-12-03T23:00:00Z</dcterms:created>
  <dcterms:modified xsi:type="dcterms:W3CDTF">2025-12-03T23:20:00Z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620182</vt:i4>
  </property>
  <property fmtid="{D5CDD505-2E9C-101B-9397-08002B2CF9AE}" pid="10" name="DocSubFolderNumber">
    <vt:lpwstr>S25/2294</vt:lpwstr>
  </property>
</Properties>
</file>