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B26F" w14:textId="18A4E56E" w:rsidR="00712B9B" w:rsidRDefault="006938E2">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36D3305B" w14:textId="3E3717F6" w:rsidR="00712B9B" w:rsidRDefault="006938E2" w:rsidP="00712B9B">
      <w:pPr>
        <w:tabs>
          <w:tab w:val="clear" w:pos="720"/>
        </w:tabs>
        <w:spacing w:after="240"/>
        <w:jc w:val="center"/>
        <w:rPr>
          <w:b/>
          <w:caps/>
        </w:rPr>
      </w:pPr>
      <w:bookmarkStart w:id="1" w:name="cpBillTitle"/>
      <w:bookmarkEnd w:id="0"/>
      <w:r>
        <w:rPr>
          <w:b/>
          <w:caps/>
        </w:rPr>
        <w:t>PLANNING AMENDMENT (BETTER DECISIONS MADE FASTER) BILL 2025</w:t>
      </w:r>
    </w:p>
    <w:p w14:paraId="5EF2D957" w14:textId="29C301CF" w:rsidR="00712B9B" w:rsidRDefault="006938E2" w:rsidP="006938E2">
      <w:pPr>
        <w:tabs>
          <w:tab w:val="clear" w:pos="720"/>
        </w:tabs>
        <w:spacing w:after="240"/>
        <w:ind w:left="-2835" w:right="-2835"/>
        <w:jc w:val="center"/>
        <w:rPr>
          <w:b/>
          <w:i/>
          <w:caps/>
        </w:rPr>
      </w:pPr>
      <w:bookmarkStart w:id="2" w:name="cpDraftVersion"/>
      <w:bookmarkEnd w:id="1"/>
      <w:r>
        <w:rPr>
          <w:b/>
          <w:i/>
          <w:caps/>
        </w:rPr>
        <w:t xml:space="preserve"> </w:t>
      </w:r>
    </w:p>
    <w:p w14:paraId="2588C6FC" w14:textId="082BF3BA" w:rsidR="00712B9B" w:rsidRDefault="006938E2">
      <w:pPr>
        <w:tabs>
          <w:tab w:val="left" w:pos="3912"/>
          <w:tab w:val="left" w:pos="4423"/>
        </w:tabs>
        <w:jc w:val="center"/>
        <w:rPr>
          <w:u w:val="single"/>
        </w:rPr>
      </w:pPr>
      <w:bookmarkStart w:id="3" w:name="cpMinister"/>
      <w:bookmarkEnd w:id="2"/>
      <w:r>
        <w:rPr>
          <w:u w:val="single"/>
        </w:rPr>
        <w:t>(</w:t>
      </w:r>
      <w:bookmarkStart w:id="4" w:name="_Hlk215742982"/>
      <w:r>
        <w:rPr>
          <w:u w:val="single"/>
        </w:rPr>
        <w:t>Amendments and New Clauses to be proposed in Committee by DAVID ETTERSHANK</w:t>
      </w:r>
      <w:bookmarkEnd w:id="4"/>
      <w:r>
        <w:rPr>
          <w:u w:val="single"/>
        </w:rPr>
        <w:t>)</w:t>
      </w:r>
    </w:p>
    <w:bookmarkEnd w:id="3"/>
    <w:p w14:paraId="0B466600" w14:textId="77777777" w:rsidR="006961E4" w:rsidRDefault="006961E4">
      <w:pPr>
        <w:tabs>
          <w:tab w:val="left" w:pos="3912"/>
          <w:tab w:val="left" w:pos="4423"/>
        </w:tabs>
      </w:pPr>
    </w:p>
    <w:p w14:paraId="26C3C72C" w14:textId="0A8C16E0" w:rsidR="008416AE" w:rsidRDefault="008B6B79" w:rsidP="008B6B79">
      <w:pPr>
        <w:pStyle w:val="ListParagraph"/>
        <w:numPr>
          <w:ilvl w:val="0"/>
          <w:numId w:val="20"/>
        </w:numPr>
      </w:pPr>
      <w:bookmarkStart w:id="5" w:name="cpStart"/>
      <w:bookmarkEnd w:id="5"/>
      <w:r>
        <w:t xml:space="preserve">Clause </w:t>
      </w:r>
      <w:r w:rsidR="00F0670A">
        <w:t>2, line</w:t>
      </w:r>
      <w:r w:rsidR="005E466C">
        <w:t>s 2 and 3, omit all words and expressions on these lines and insert—</w:t>
      </w:r>
    </w:p>
    <w:p w14:paraId="140541CB" w14:textId="2F35926B" w:rsidR="005E466C" w:rsidRDefault="005E466C" w:rsidP="005E466C">
      <w:pPr>
        <w:pStyle w:val="AmendHeading1"/>
        <w:tabs>
          <w:tab w:val="right" w:pos="1701"/>
        </w:tabs>
        <w:ind w:left="1871" w:hanging="1871"/>
      </w:pPr>
      <w:r>
        <w:tab/>
      </w:r>
      <w:r w:rsidRPr="005E466C">
        <w:t>"(1)</w:t>
      </w:r>
      <w:r w:rsidRPr="005E466C">
        <w:tab/>
      </w:r>
      <w:r>
        <w:t>This Part and section</w:t>
      </w:r>
      <w:r w:rsidR="00051B5B">
        <w:t>s 7(1)</w:t>
      </w:r>
      <w:r w:rsidR="00774B8C">
        <w:t>, 10</w:t>
      </w:r>
      <w:r w:rsidR="00942586">
        <w:t>, 11(2)</w:t>
      </w:r>
      <w:r w:rsidR="00774B8C">
        <w:t xml:space="preserve"> and </w:t>
      </w:r>
      <w:r w:rsidR="009026D0">
        <w:t>231</w:t>
      </w:r>
      <w:r w:rsidR="00774B8C">
        <w:t>A</w:t>
      </w:r>
      <w:r>
        <w:t xml:space="preserve"> come into operation on the day after the day on which this Act receives the Royal Assent.</w:t>
      </w:r>
    </w:p>
    <w:p w14:paraId="11EAB7C3" w14:textId="41DB0B88" w:rsidR="005E466C" w:rsidRPr="005E466C" w:rsidRDefault="005E466C" w:rsidP="005E466C">
      <w:pPr>
        <w:pStyle w:val="AmendHeading1"/>
        <w:tabs>
          <w:tab w:val="right" w:pos="1701"/>
        </w:tabs>
        <w:ind w:left="1871" w:hanging="1871"/>
      </w:pPr>
      <w:r>
        <w:tab/>
      </w:r>
      <w:r w:rsidRPr="005E466C">
        <w:t>(</w:t>
      </w:r>
      <w:r w:rsidR="00051B5B">
        <w:t>1A</w:t>
      </w:r>
      <w:r w:rsidRPr="005E466C">
        <w:t>)</w:t>
      </w:r>
      <w:r w:rsidRPr="005E466C">
        <w:tab/>
      </w:r>
      <w:r>
        <w:t>The remaining provisions of this Act come into operation on a day or days to be proclaimed.".</w:t>
      </w:r>
    </w:p>
    <w:p w14:paraId="0F0A1878" w14:textId="7374A5D8" w:rsidR="005E466C" w:rsidRDefault="005E466C" w:rsidP="008B6B79">
      <w:pPr>
        <w:pStyle w:val="ListParagraph"/>
        <w:numPr>
          <w:ilvl w:val="0"/>
          <w:numId w:val="20"/>
        </w:numPr>
      </w:pPr>
      <w:r>
        <w:t>Clause 2, line 4, omit "of this Act" and insert "referred to in subsection (1A)".</w:t>
      </w:r>
    </w:p>
    <w:p w14:paraId="509E6015" w14:textId="1BCE5716" w:rsidR="00F0670A" w:rsidRDefault="00F0670A" w:rsidP="008B6B79">
      <w:pPr>
        <w:pStyle w:val="ListParagraph"/>
        <w:numPr>
          <w:ilvl w:val="0"/>
          <w:numId w:val="20"/>
        </w:numPr>
      </w:pPr>
      <w:r>
        <w:t xml:space="preserve">Clause 5, line </w:t>
      </w:r>
      <w:r w:rsidR="008C2970">
        <w:t>11, after "the" insert "fair,".</w:t>
      </w:r>
    </w:p>
    <w:p w14:paraId="7885E4E6" w14:textId="4C584F9A" w:rsidR="008C2970" w:rsidRDefault="008C2970" w:rsidP="008B6B79">
      <w:pPr>
        <w:pStyle w:val="ListParagraph"/>
        <w:numPr>
          <w:ilvl w:val="0"/>
          <w:numId w:val="20"/>
        </w:numPr>
      </w:pPr>
      <w:r>
        <w:t xml:space="preserve">Clause 5, line </w:t>
      </w:r>
      <w:r w:rsidR="0096680E">
        <w:t>26, after "ecological" insert "processes".</w:t>
      </w:r>
    </w:p>
    <w:p w14:paraId="5EE169C7" w14:textId="4ADE6C6F" w:rsidR="0096680E" w:rsidRDefault="0096680E" w:rsidP="008B6B79">
      <w:pPr>
        <w:pStyle w:val="ListParagraph"/>
        <w:numPr>
          <w:ilvl w:val="0"/>
          <w:numId w:val="20"/>
        </w:numPr>
      </w:pPr>
      <w:r>
        <w:t xml:space="preserve">Clause 5, page </w:t>
      </w:r>
      <w:r w:rsidR="00080821">
        <w:t>4, lines 5 and 6, omit "facilitate well-designed and high amenity places that are" and insert "protect human life and to facilitate well-designed and high amenity places that are efficient,".</w:t>
      </w:r>
    </w:p>
    <w:p w14:paraId="66C6BDFB" w14:textId="53DCDB38" w:rsidR="00080821" w:rsidRDefault="00080821" w:rsidP="008B6B79">
      <w:pPr>
        <w:pStyle w:val="ListParagraph"/>
        <w:numPr>
          <w:ilvl w:val="0"/>
          <w:numId w:val="20"/>
        </w:numPr>
      </w:pPr>
      <w:r>
        <w:t xml:space="preserve">Clause 6, </w:t>
      </w:r>
      <w:r w:rsidR="00363E77">
        <w:t>page 6, after line 7 insert—</w:t>
      </w:r>
    </w:p>
    <w:p w14:paraId="67F8E8FF" w14:textId="557E08D5" w:rsidR="00363E77" w:rsidRDefault="00363E77" w:rsidP="00363E77">
      <w:pPr>
        <w:pStyle w:val="AmendHeading1"/>
        <w:tabs>
          <w:tab w:val="right" w:pos="1701"/>
        </w:tabs>
        <w:ind w:left="1871" w:hanging="1871"/>
      </w:pPr>
      <w:r>
        <w:tab/>
      </w:r>
      <w:r w:rsidRPr="00363E77">
        <w:t>"(3)</w:t>
      </w:r>
      <w:r w:rsidRPr="00363E77">
        <w:tab/>
      </w:r>
      <w:r>
        <w:t>The Minister must undertake a program of consultation on a State planning strategy with the First People's Assembly, municipal councils and Victorians before recommending the approval of the strategy.".</w:t>
      </w:r>
    </w:p>
    <w:p w14:paraId="54B265D7" w14:textId="5E3D5572" w:rsidR="00363E77" w:rsidRDefault="00363E77" w:rsidP="00363E77">
      <w:pPr>
        <w:pStyle w:val="ListParagraph"/>
        <w:numPr>
          <w:ilvl w:val="0"/>
          <w:numId w:val="20"/>
        </w:numPr>
      </w:pPr>
      <w:r>
        <w:t>Clause 6, page 8, after line 11 insert—</w:t>
      </w:r>
    </w:p>
    <w:p w14:paraId="5AF9C351" w14:textId="073FADC4" w:rsidR="00363E77" w:rsidRDefault="00363E77" w:rsidP="00363E77">
      <w:pPr>
        <w:pStyle w:val="AmendHeading1"/>
        <w:tabs>
          <w:tab w:val="right" w:pos="1701"/>
        </w:tabs>
        <w:ind w:left="1871" w:hanging="1871"/>
      </w:pPr>
      <w:r>
        <w:tab/>
      </w:r>
      <w:r w:rsidRPr="00363E77">
        <w:t>"(3)</w:t>
      </w:r>
      <w:r w:rsidRPr="00363E77">
        <w:tab/>
      </w:r>
      <w:r>
        <w:t xml:space="preserve">The Minister must undertake a program of consultation on a regional planning strategy with </w:t>
      </w:r>
      <w:r w:rsidR="00E84E79">
        <w:t>registered Aboriginal parties</w:t>
      </w:r>
      <w:r>
        <w:t>, municipal councils and Victorians in the prescribed region before recommending the approval of the strategy.".</w:t>
      </w:r>
    </w:p>
    <w:p w14:paraId="00BD5170" w14:textId="055A556F" w:rsidR="00856ACB" w:rsidRPr="00856ACB" w:rsidRDefault="00856ACB" w:rsidP="00856ACB">
      <w:pPr>
        <w:pStyle w:val="ListParagraph"/>
        <w:numPr>
          <w:ilvl w:val="0"/>
          <w:numId w:val="20"/>
        </w:numPr>
      </w:pPr>
      <w:r>
        <w:t>Clause 9, omit this clause.</w:t>
      </w:r>
    </w:p>
    <w:p w14:paraId="3936B5F8" w14:textId="4323BCCC" w:rsidR="00597AC3" w:rsidRDefault="00597AC3" w:rsidP="003D0212">
      <w:pPr>
        <w:pStyle w:val="ListParagraph"/>
        <w:numPr>
          <w:ilvl w:val="0"/>
          <w:numId w:val="20"/>
        </w:numPr>
      </w:pPr>
      <w:r>
        <w:t xml:space="preserve">Clause 11, line 20, before "After" </w:t>
      </w:r>
      <w:proofErr w:type="gramStart"/>
      <w:r>
        <w:t>insert</w:t>
      </w:r>
      <w:proofErr w:type="gramEnd"/>
      <w:r>
        <w:t xml:space="preserve"> "(1)".</w:t>
      </w:r>
    </w:p>
    <w:p w14:paraId="36C8EDE4" w14:textId="4DD7501C" w:rsidR="00597AC3" w:rsidRDefault="00597AC3" w:rsidP="003D0212">
      <w:pPr>
        <w:pStyle w:val="ListParagraph"/>
        <w:numPr>
          <w:ilvl w:val="0"/>
          <w:numId w:val="20"/>
        </w:numPr>
      </w:pPr>
      <w:r>
        <w:t>Clause 11, after line 22, insert—</w:t>
      </w:r>
    </w:p>
    <w:p w14:paraId="3C0D71CC" w14:textId="15117339" w:rsidR="00597AC3" w:rsidRDefault="0053517C" w:rsidP="0053517C">
      <w:pPr>
        <w:pStyle w:val="AmendHeading1"/>
        <w:tabs>
          <w:tab w:val="right" w:pos="1701"/>
        </w:tabs>
        <w:ind w:left="1871" w:hanging="1871"/>
      </w:pPr>
      <w:r>
        <w:tab/>
      </w:r>
      <w:r w:rsidR="00597AC3" w:rsidRPr="0053517C">
        <w:t>'(2)</w:t>
      </w:r>
      <w:r w:rsidR="00597AC3">
        <w:tab/>
        <w:t xml:space="preserve">After section 6(2) of the Principal Act </w:t>
      </w:r>
      <w:r w:rsidR="00597AC3" w:rsidRPr="00597AC3">
        <w:rPr>
          <w:b/>
          <w:bCs/>
        </w:rPr>
        <w:t>insert</w:t>
      </w:r>
      <w:r w:rsidR="00597AC3">
        <w:t>—</w:t>
      </w:r>
    </w:p>
    <w:p w14:paraId="06C8B581" w14:textId="634059FC" w:rsidR="00597AC3" w:rsidRDefault="0053517C" w:rsidP="0053517C">
      <w:pPr>
        <w:pStyle w:val="AmendHeading2"/>
        <w:tabs>
          <w:tab w:val="clear" w:pos="720"/>
          <w:tab w:val="right" w:pos="2268"/>
        </w:tabs>
        <w:ind w:left="2381" w:hanging="2381"/>
      </w:pPr>
      <w:r>
        <w:tab/>
      </w:r>
      <w:r w:rsidR="00597AC3" w:rsidRPr="0053517C">
        <w:t>"(2AA)</w:t>
      </w:r>
      <w:r w:rsidR="00597AC3">
        <w:tab/>
      </w:r>
      <w:r w:rsidR="00597AC3" w:rsidRPr="00597AC3">
        <w:t>For the purposes of subsection (2)(k), a use o</w:t>
      </w:r>
      <w:r w:rsidR="00597AC3">
        <w:t>r</w:t>
      </w:r>
      <w:r w:rsidR="00597AC3" w:rsidRPr="00597AC3">
        <w:t xml:space="preserve"> development </w:t>
      </w:r>
      <w:r>
        <w:t xml:space="preserve">of </w:t>
      </w:r>
      <w:r w:rsidR="00597AC3" w:rsidRPr="00597AC3">
        <w:t>land may be conditional on an agreement to provide an affordable housing contribution</w:t>
      </w:r>
      <w:r>
        <w:t>.</w:t>
      </w:r>
    </w:p>
    <w:p w14:paraId="75A37ADB" w14:textId="55E6C7B9" w:rsidR="0053517C" w:rsidRDefault="0053517C" w:rsidP="0053517C">
      <w:pPr>
        <w:pStyle w:val="AmendHeading2"/>
        <w:tabs>
          <w:tab w:val="clear" w:pos="720"/>
          <w:tab w:val="right" w:pos="2268"/>
        </w:tabs>
        <w:ind w:left="2381" w:hanging="2381"/>
      </w:pPr>
      <w:r>
        <w:tab/>
      </w:r>
      <w:r w:rsidRPr="0053517C">
        <w:t>(2AAB)</w:t>
      </w:r>
      <w:r>
        <w:tab/>
        <w:t>An agreement to provide an affordable housing contribution is subject to—</w:t>
      </w:r>
    </w:p>
    <w:p w14:paraId="03B2978C" w14:textId="77777777" w:rsidR="0053517C" w:rsidRDefault="0053517C" w:rsidP="0053517C">
      <w:pPr>
        <w:pStyle w:val="AmendHeading3"/>
        <w:tabs>
          <w:tab w:val="right" w:pos="2778"/>
        </w:tabs>
        <w:ind w:left="2891" w:hanging="2891"/>
      </w:pPr>
      <w:r>
        <w:lastRenderedPageBreak/>
        <w:tab/>
      </w:r>
      <w:r w:rsidRPr="0053517C">
        <w:t>(a)</w:t>
      </w:r>
      <w:r>
        <w:tab/>
      </w:r>
      <w:r w:rsidRPr="0053517C">
        <w:t>the relevant planning scheme having identified that there is a need for affordable housing in the area; and</w:t>
      </w:r>
    </w:p>
    <w:p w14:paraId="31818AF8" w14:textId="5D937CE0" w:rsidR="0053517C" w:rsidRDefault="0053517C" w:rsidP="0053517C">
      <w:pPr>
        <w:pStyle w:val="AmendHeading3"/>
        <w:tabs>
          <w:tab w:val="right" w:pos="2778"/>
        </w:tabs>
        <w:ind w:left="2891" w:hanging="2891"/>
      </w:pPr>
      <w:r>
        <w:tab/>
      </w:r>
      <w:r w:rsidRPr="0053517C">
        <w:t>(b)</w:t>
      </w:r>
      <w:r>
        <w:tab/>
      </w:r>
      <w:r w:rsidRPr="0053517C">
        <w:t>the application having exceeded a prescribed threshold expressed in terms of number of dwellings or value of development; and</w:t>
      </w:r>
    </w:p>
    <w:p w14:paraId="757DAC25" w14:textId="7E2A9675" w:rsidR="0053517C" w:rsidRDefault="0053517C" w:rsidP="0053517C">
      <w:pPr>
        <w:pStyle w:val="AmendHeading3"/>
        <w:tabs>
          <w:tab w:val="right" w:pos="2778"/>
        </w:tabs>
        <w:ind w:left="2891" w:hanging="2891"/>
      </w:pPr>
      <w:r>
        <w:tab/>
      </w:r>
      <w:r w:rsidRPr="0053517C">
        <w:t>(c)</w:t>
      </w:r>
      <w:r>
        <w:tab/>
      </w:r>
      <w:r w:rsidRPr="0053517C">
        <w:t>the affordable housing contribution being in a prescribed form; and</w:t>
      </w:r>
    </w:p>
    <w:p w14:paraId="5FD535D9" w14:textId="0C80C574" w:rsidR="0053517C" w:rsidRPr="0053517C" w:rsidRDefault="0053517C" w:rsidP="0053517C">
      <w:pPr>
        <w:pStyle w:val="AmendHeading3"/>
        <w:tabs>
          <w:tab w:val="right" w:pos="2778"/>
        </w:tabs>
        <w:ind w:left="2891" w:hanging="2891"/>
      </w:pPr>
      <w:r>
        <w:tab/>
      </w:r>
      <w:r w:rsidRPr="0053517C">
        <w:t>(d)</w:t>
      </w:r>
      <w:r>
        <w:tab/>
      </w:r>
      <w:r w:rsidRPr="0053517C">
        <w:t xml:space="preserve">the affordable housing contribution, if it is in the form of </w:t>
      </w:r>
      <w:r>
        <w:t>money</w:t>
      </w:r>
      <w:r w:rsidRPr="0053517C">
        <w:t xml:space="preserve">, being paid to </w:t>
      </w:r>
      <w:r>
        <w:t>Homes Victoria (</w:t>
      </w:r>
      <w:r w:rsidR="00A91700">
        <w:t xml:space="preserve">within the meaning of the </w:t>
      </w:r>
      <w:r w:rsidR="00A91700" w:rsidRPr="00A91700">
        <w:rPr>
          <w:b/>
          <w:bCs/>
        </w:rPr>
        <w:t>Housing Act 1983</w:t>
      </w:r>
      <w:r w:rsidR="00A91700">
        <w:t>)</w:t>
      </w:r>
      <w:r>
        <w:t>.</w:t>
      </w:r>
    </w:p>
    <w:p w14:paraId="273B6F4A" w14:textId="770951E1" w:rsidR="00EE2E28" w:rsidRPr="00EE2E28" w:rsidRDefault="0053517C" w:rsidP="00641854">
      <w:pPr>
        <w:pStyle w:val="AmendHeading2"/>
        <w:tabs>
          <w:tab w:val="clear" w:pos="720"/>
          <w:tab w:val="right" w:pos="2268"/>
        </w:tabs>
        <w:ind w:left="2381" w:hanging="2381"/>
      </w:pPr>
      <w:r>
        <w:tab/>
      </w:r>
      <w:r w:rsidRPr="0053517C">
        <w:t>(2AAC)</w:t>
      </w:r>
      <w:r>
        <w:tab/>
        <w:t>Any money collected under subsection (2</w:t>
      </w:r>
      <w:proofErr w:type="gramStart"/>
      <w:r>
        <w:t>AAB)(</w:t>
      </w:r>
      <w:proofErr w:type="gramEnd"/>
      <w:r>
        <w:t xml:space="preserve">d) must be spent on a project to construct new </w:t>
      </w:r>
      <w:r w:rsidR="00EE2E28">
        <w:t xml:space="preserve">affordable </w:t>
      </w:r>
      <w:r>
        <w:t>housing in Victoria.".'.</w:t>
      </w:r>
    </w:p>
    <w:p w14:paraId="5D2F7EDE" w14:textId="65851481" w:rsidR="003B675D" w:rsidRDefault="0084688C" w:rsidP="00BB0B9B">
      <w:pPr>
        <w:pStyle w:val="ListParagraph"/>
        <w:numPr>
          <w:ilvl w:val="0"/>
          <w:numId w:val="20"/>
        </w:numPr>
      </w:pPr>
      <w:r>
        <w:t>C</w:t>
      </w:r>
      <w:r w:rsidR="00BB0B9B">
        <w:t>lause 39,</w:t>
      </w:r>
      <w:r>
        <w:t xml:space="preserve"> </w:t>
      </w:r>
      <w:r w:rsidR="0089402B">
        <w:t>omit this clause.</w:t>
      </w:r>
    </w:p>
    <w:p w14:paraId="20CA3416" w14:textId="2BEF4345" w:rsidR="0089402B" w:rsidRDefault="0089402B" w:rsidP="0089402B">
      <w:pPr>
        <w:pStyle w:val="ListParagraph"/>
        <w:ind w:left="850"/>
        <w:jc w:val="center"/>
      </w:pPr>
      <w:r>
        <w:t>NEW CLAUSE</w:t>
      </w:r>
    </w:p>
    <w:p w14:paraId="1AD0A725" w14:textId="47CFB37E" w:rsidR="00D22D7A" w:rsidRDefault="0089402B" w:rsidP="00D22D7A">
      <w:pPr>
        <w:pStyle w:val="ListParagraph"/>
        <w:numPr>
          <w:ilvl w:val="0"/>
          <w:numId w:val="20"/>
        </w:numPr>
      </w:pPr>
      <w:r>
        <w:t>Insert the following New Clause before clause 40</w:t>
      </w:r>
      <w:r w:rsidR="00D22D7A">
        <w:t>—</w:t>
      </w:r>
    </w:p>
    <w:p w14:paraId="73AD3B6D" w14:textId="65959C5B" w:rsidR="0089402B" w:rsidRDefault="0089402B" w:rsidP="0089402B">
      <w:pPr>
        <w:pStyle w:val="AmendHeading1s"/>
        <w:tabs>
          <w:tab w:val="right" w:pos="1701"/>
        </w:tabs>
        <w:ind w:left="1871" w:hanging="1871"/>
      </w:pPr>
      <w:r>
        <w:tab/>
      </w:r>
      <w:r w:rsidR="00D22D7A" w:rsidRPr="0089402B">
        <w:rPr>
          <w:b w:val="0"/>
          <w:bCs/>
        </w:rPr>
        <w:t>"</w:t>
      </w:r>
      <w:r w:rsidRPr="0089402B">
        <w:t>39</w:t>
      </w:r>
      <w:r>
        <w:t>A</w:t>
      </w:r>
      <w:r>
        <w:tab/>
        <w:t>Parliament may revoke an amendment</w:t>
      </w:r>
    </w:p>
    <w:p w14:paraId="786020A1" w14:textId="0625D01A" w:rsidR="00D22D7A" w:rsidRDefault="00D22D7A" w:rsidP="0089402B">
      <w:pPr>
        <w:pStyle w:val="AmendHeading1"/>
        <w:ind w:left="1871"/>
      </w:pPr>
      <w:r>
        <w:t xml:space="preserve">Section 38(6) of the Principal Act is </w:t>
      </w:r>
      <w:r w:rsidRPr="00DF29A5">
        <w:rPr>
          <w:b/>
          <w:bCs/>
        </w:rPr>
        <w:t>repealed</w:t>
      </w:r>
      <w:r>
        <w:t>.".</w:t>
      </w:r>
    </w:p>
    <w:p w14:paraId="3D172D21" w14:textId="4BC1DD58" w:rsidR="00051B5B" w:rsidRDefault="009C181E" w:rsidP="008B6B79">
      <w:pPr>
        <w:pStyle w:val="ListParagraph"/>
        <w:numPr>
          <w:ilvl w:val="0"/>
          <w:numId w:val="20"/>
        </w:numPr>
      </w:pPr>
      <w:r>
        <w:t>Clause 41, page 62, after line 5 insert—</w:t>
      </w:r>
    </w:p>
    <w:p w14:paraId="52BD99AF" w14:textId="4ACB6B75" w:rsidR="009C181E" w:rsidRDefault="009C181E" w:rsidP="009C181E">
      <w:pPr>
        <w:pStyle w:val="AmendHeading1"/>
        <w:tabs>
          <w:tab w:val="right" w:pos="1701"/>
        </w:tabs>
        <w:ind w:left="1871" w:hanging="1871"/>
      </w:pPr>
      <w:r>
        <w:tab/>
      </w:r>
      <w:r w:rsidRPr="009C181E">
        <w:t>"(5)</w:t>
      </w:r>
      <w:r w:rsidRPr="009C181E">
        <w:tab/>
      </w:r>
      <w:r>
        <w:t>The scheme must also require the reporting of the operation of the planning scheme amendment process in relation to amendments for which the Minister is the planning authority, to the same standard as that required for other planning authorities.".</w:t>
      </w:r>
    </w:p>
    <w:p w14:paraId="27C2B0E1" w14:textId="6A5BC081" w:rsidR="0021222C" w:rsidRDefault="0021222C" w:rsidP="007346E2">
      <w:pPr>
        <w:pStyle w:val="ListParagraph"/>
        <w:numPr>
          <w:ilvl w:val="0"/>
          <w:numId w:val="20"/>
        </w:numPr>
      </w:pPr>
      <w:r>
        <w:t>Clause 48, omit this clause.</w:t>
      </w:r>
    </w:p>
    <w:p w14:paraId="417DDB9D" w14:textId="407AD97D" w:rsidR="0021222C" w:rsidRDefault="0021222C" w:rsidP="007346E2">
      <w:pPr>
        <w:pStyle w:val="ListParagraph"/>
        <w:numPr>
          <w:ilvl w:val="0"/>
          <w:numId w:val="20"/>
        </w:numPr>
      </w:pPr>
      <w:r>
        <w:t>Clause 49, omit this clause.</w:t>
      </w:r>
    </w:p>
    <w:p w14:paraId="35082075" w14:textId="51759ADB" w:rsidR="007346E2" w:rsidRDefault="007346E2" w:rsidP="007346E2">
      <w:pPr>
        <w:pStyle w:val="ListParagraph"/>
        <w:numPr>
          <w:ilvl w:val="0"/>
          <w:numId w:val="20"/>
        </w:numPr>
      </w:pPr>
      <w:r>
        <w:t>Clause 74, after line 3 insert—</w:t>
      </w:r>
    </w:p>
    <w:p w14:paraId="3DBD0B08" w14:textId="0212F3CB" w:rsidR="007346E2" w:rsidRDefault="007346E2" w:rsidP="007346E2">
      <w:pPr>
        <w:pStyle w:val="AmendHeading1"/>
        <w:tabs>
          <w:tab w:val="right" w:pos="1701"/>
        </w:tabs>
        <w:ind w:left="1871" w:hanging="1871"/>
      </w:pPr>
      <w:r>
        <w:tab/>
      </w:r>
      <w:r w:rsidRPr="007346E2">
        <w:t>'(aa)</w:t>
      </w:r>
      <w:r w:rsidRPr="007346E2">
        <w:tab/>
      </w:r>
      <w:r>
        <w:t xml:space="preserve">in the definition of </w:t>
      </w:r>
      <w:r w:rsidRPr="007346E2">
        <w:rPr>
          <w:b/>
          <w:bCs/>
          <w:i/>
          <w:iCs/>
        </w:rPr>
        <w:t>business day</w:t>
      </w:r>
      <w:r>
        <w:t>—</w:t>
      </w:r>
    </w:p>
    <w:p w14:paraId="4E1CADCD" w14:textId="10300AA5" w:rsidR="007346E2" w:rsidRDefault="007346E2" w:rsidP="007346E2">
      <w:pPr>
        <w:pStyle w:val="AmendHeading2"/>
        <w:tabs>
          <w:tab w:val="clear" w:pos="720"/>
          <w:tab w:val="right" w:pos="2268"/>
        </w:tabs>
        <w:ind w:left="2381" w:hanging="2381"/>
      </w:pPr>
      <w:r>
        <w:tab/>
      </w:r>
      <w:r w:rsidRPr="007346E2">
        <w:t>(</w:t>
      </w:r>
      <w:proofErr w:type="spellStart"/>
      <w:r w:rsidRPr="007346E2">
        <w:t>i</w:t>
      </w:r>
      <w:proofErr w:type="spellEnd"/>
      <w:r w:rsidRPr="007346E2">
        <w:t>)</w:t>
      </w:r>
      <w:r>
        <w:tab/>
        <w:t xml:space="preserve">in paragraph (b), after "half-holiday;" </w:t>
      </w:r>
      <w:r w:rsidRPr="007346E2">
        <w:rPr>
          <w:b/>
          <w:bCs/>
        </w:rPr>
        <w:t>insert</w:t>
      </w:r>
      <w:r>
        <w:t xml:space="preserve"> "or</w:t>
      </w:r>
      <w:proofErr w:type="gramStart"/>
      <w:r>
        <w:t>";</w:t>
      </w:r>
      <w:proofErr w:type="gramEnd"/>
    </w:p>
    <w:p w14:paraId="76FB44EE" w14:textId="208BA039" w:rsidR="007346E2" w:rsidRDefault="007346E2" w:rsidP="007346E2">
      <w:pPr>
        <w:pStyle w:val="AmendHeading2"/>
        <w:tabs>
          <w:tab w:val="clear" w:pos="720"/>
          <w:tab w:val="right" w:pos="2268"/>
        </w:tabs>
        <w:ind w:left="2381" w:hanging="2381"/>
      </w:pPr>
      <w:r>
        <w:tab/>
      </w:r>
      <w:r w:rsidRPr="007346E2">
        <w:t>(ii)</w:t>
      </w:r>
      <w:r>
        <w:tab/>
        <w:t xml:space="preserve">after paragraph (b) </w:t>
      </w:r>
      <w:r w:rsidRPr="007346E2">
        <w:rPr>
          <w:b/>
          <w:bCs/>
        </w:rPr>
        <w:t>insert</w:t>
      </w:r>
      <w:r>
        <w:t>—</w:t>
      </w:r>
    </w:p>
    <w:p w14:paraId="35F684CA" w14:textId="4D51152B" w:rsidR="00EA77D5" w:rsidRPr="00EA77D5" w:rsidRDefault="007346E2" w:rsidP="00EA77D5">
      <w:pPr>
        <w:pStyle w:val="AmendHeading3"/>
        <w:tabs>
          <w:tab w:val="right" w:pos="2778"/>
        </w:tabs>
        <w:ind w:left="2891" w:hanging="2891"/>
      </w:pPr>
      <w:r>
        <w:tab/>
      </w:r>
      <w:r w:rsidRPr="007346E2">
        <w:t>"(c)</w:t>
      </w:r>
      <w:r w:rsidRPr="007346E2">
        <w:tab/>
      </w:r>
      <w:r>
        <w:t>in Part 4, a day between 23 December in a calendar year and 2 January in the following calendar year, including those days;".'.</w:t>
      </w:r>
    </w:p>
    <w:p w14:paraId="0D5B7ACA" w14:textId="061109EC" w:rsidR="00EA77D5" w:rsidRDefault="00EA77D5" w:rsidP="00FB6ADA">
      <w:pPr>
        <w:pStyle w:val="ListParagraph"/>
        <w:numPr>
          <w:ilvl w:val="0"/>
          <w:numId w:val="20"/>
        </w:numPr>
      </w:pPr>
      <w:r>
        <w:t>Clause 74, lines 25 and 26, omit "of a class specified under section 50B</w:t>
      </w:r>
      <w:r w:rsidR="00401F09">
        <w:t>;</w:t>
      </w:r>
      <w:r>
        <w:t>" and insert "—</w:t>
      </w:r>
    </w:p>
    <w:p w14:paraId="0996B2E2" w14:textId="1F54998F" w:rsidR="00EA77D5" w:rsidRDefault="00EA77D5" w:rsidP="00EA77D5">
      <w:pPr>
        <w:pStyle w:val="AmendHeading1"/>
        <w:tabs>
          <w:tab w:val="right" w:pos="1701"/>
        </w:tabs>
        <w:ind w:left="1871" w:hanging="1871"/>
      </w:pPr>
      <w:r>
        <w:tab/>
      </w:r>
      <w:r w:rsidRPr="00EA77D5">
        <w:t>(a)</w:t>
      </w:r>
      <w:r>
        <w:tab/>
        <w:t>of a class specified under section 50B; or</w:t>
      </w:r>
    </w:p>
    <w:p w14:paraId="4189FE77" w14:textId="56B648DF" w:rsidR="00EA77D5" w:rsidRDefault="00EA77D5" w:rsidP="00EA77D5">
      <w:pPr>
        <w:pStyle w:val="AmendHeading1"/>
        <w:tabs>
          <w:tab w:val="right" w:pos="1701"/>
        </w:tabs>
        <w:ind w:left="1871" w:hanging="1871"/>
      </w:pPr>
      <w:r>
        <w:tab/>
      </w:r>
      <w:r w:rsidRPr="00EA77D5">
        <w:t>(b)</w:t>
      </w:r>
      <w:r>
        <w:tab/>
        <w:t>for the development of a dwelling</w:t>
      </w:r>
      <w:r w:rsidR="00401F09">
        <w:t>;</w:t>
      </w:r>
      <w:r>
        <w:t xml:space="preserve">". </w:t>
      </w:r>
    </w:p>
    <w:p w14:paraId="140C1DAA" w14:textId="3AA60004" w:rsidR="00FB6ADA" w:rsidRDefault="00FB6ADA" w:rsidP="00FB6ADA">
      <w:pPr>
        <w:pStyle w:val="ListParagraph"/>
        <w:numPr>
          <w:ilvl w:val="0"/>
          <w:numId w:val="20"/>
        </w:numPr>
      </w:pPr>
      <w:r>
        <w:t>Clause 75, line 10, before "In" insert "(1)".</w:t>
      </w:r>
    </w:p>
    <w:p w14:paraId="2FDAC00D" w14:textId="07ABAA8C" w:rsidR="00FB6ADA" w:rsidRDefault="00FB6ADA" w:rsidP="00FB6ADA">
      <w:pPr>
        <w:pStyle w:val="ListParagraph"/>
        <w:numPr>
          <w:ilvl w:val="0"/>
          <w:numId w:val="20"/>
        </w:numPr>
      </w:pPr>
      <w:r>
        <w:t>Clause 75, after line 15 insert—</w:t>
      </w:r>
    </w:p>
    <w:p w14:paraId="76067C86" w14:textId="1240D0B5" w:rsidR="00FB6ADA" w:rsidRDefault="00FB6ADA" w:rsidP="00FB6ADA">
      <w:pPr>
        <w:pStyle w:val="AmendHeading1"/>
        <w:tabs>
          <w:tab w:val="right" w:pos="1701"/>
        </w:tabs>
        <w:ind w:left="1871" w:hanging="1871"/>
      </w:pPr>
      <w:r>
        <w:lastRenderedPageBreak/>
        <w:tab/>
      </w:r>
      <w:r w:rsidRPr="00736397">
        <w:t>'(2)</w:t>
      </w:r>
      <w:r w:rsidRPr="00736397">
        <w:tab/>
      </w:r>
      <w:r>
        <w:t xml:space="preserve">After section 6(2A) of the Principal Act </w:t>
      </w:r>
      <w:r w:rsidRPr="00736397">
        <w:rPr>
          <w:b/>
          <w:bCs/>
        </w:rPr>
        <w:t>insert</w:t>
      </w:r>
      <w:r>
        <w:t>—</w:t>
      </w:r>
    </w:p>
    <w:p w14:paraId="007018C8" w14:textId="0312E7A8" w:rsidR="00FB6ADA" w:rsidRDefault="00FB6ADA" w:rsidP="00FB6ADA">
      <w:pPr>
        <w:pStyle w:val="AmendHeading2"/>
        <w:tabs>
          <w:tab w:val="clear" w:pos="720"/>
          <w:tab w:val="right" w:pos="2268"/>
        </w:tabs>
        <w:ind w:left="2381" w:hanging="2381"/>
      </w:pPr>
      <w:r>
        <w:tab/>
      </w:r>
      <w:r w:rsidRPr="00736397">
        <w:t>"(</w:t>
      </w:r>
      <w:r>
        <w:t>2B</w:t>
      </w:r>
      <w:r w:rsidRPr="00736397">
        <w:t>)</w:t>
      </w:r>
      <w:r w:rsidRPr="00736397">
        <w:tab/>
      </w:r>
      <w:r>
        <w:t>Despite subsection (</w:t>
      </w:r>
      <w:proofErr w:type="gramStart"/>
      <w:r>
        <w:t>2)(</w:t>
      </w:r>
      <w:proofErr w:type="spellStart"/>
      <w:proofErr w:type="gramEnd"/>
      <w:r>
        <w:t>kcb</w:t>
      </w:r>
      <w:proofErr w:type="spellEnd"/>
      <w:r>
        <w:t>), any type 2 or 3 application that is a class of application requiring a permit to construct a dwelling must not be exempted wholly or in part from—</w:t>
      </w:r>
    </w:p>
    <w:p w14:paraId="3179AA47" w14:textId="2145ECAB" w:rsidR="00FB6ADA" w:rsidRDefault="00FB6ADA" w:rsidP="00FB6ADA">
      <w:pPr>
        <w:pStyle w:val="AmendHeading3"/>
        <w:tabs>
          <w:tab w:val="right" w:pos="2778"/>
        </w:tabs>
        <w:ind w:left="2891" w:hanging="2891"/>
      </w:pPr>
      <w:r>
        <w:tab/>
      </w:r>
      <w:r w:rsidRPr="00FB6ADA">
        <w:t>(a)</w:t>
      </w:r>
      <w:r>
        <w:tab/>
        <w:t>the requirements of section 60(1)(e)</w:t>
      </w:r>
      <w:r w:rsidR="000E6151">
        <w:t xml:space="preserve"> and (1</w:t>
      </w:r>
      <w:proofErr w:type="gramStart"/>
      <w:r w:rsidR="000E6151">
        <w:t>A)(</w:t>
      </w:r>
      <w:proofErr w:type="gramEnd"/>
      <w:r w:rsidR="000E6151">
        <w:t>f) and (fa)</w:t>
      </w:r>
      <w:r>
        <w:t>; or</w:t>
      </w:r>
    </w:p>
    <w:p w14:paraId="71E41DA8" w14:textId="6072303F" w:rsidR="00FB6ADA" w:rsidRPr="00736397" w:rsidRDefault="00FB6ADA" w:rsidP="00FB6ADA">
      <w:pPr>
        <w:pStyle w:val="AmendHeading3"/>
        <w:tabs>
          <w:tab w:val="right" w:pos="2778"/>
        </w:tabs>
        <w:ind w:left="2891" w:hanging="2891"/>
      </w:pPr>
      <w:r>
        <w:tab/>
      </w:r>
      <w:r w:rsidRPr="00FB6ADA">
        <w:t>(b)</w:t>
      </w:r>
      <w:r>
        <w:tab/>
        <w:t>the requirements of section 60(1</w:t>
      </w:r>
      <w:proofErr w:type="gramStart"/>
      <w:r>
        <w:t>A)(</w:t>
      </w:r>
      <w:proofErr w:type="gramEnd"/>
      <w:r>
        <w:t xml:space="preserve">g) and (h) insofar as they relate to evidence of risk of </w:t>
      </w:r>
      <w:r w:rsidR="00B10CBE">
        <w:t xml:space="preserve">fire, </w:t>
      </w:r>
      <w:r>
        <w:t>flood</w:t>
      </w:r>
      <w:r w:rsidR="00CC0EF9">
        <w:t xml:space="preserve">, </w:t>
      </w:r>
      <w:proofErr w:type="gramStart"/>
      <w:r>
        <w:t>land-slip</w:t>
      </w:r>
      <w:proofErr w:type="gramEnd"/>
      <w:r>
        <w:t xml:space="preserve">, erosion or </w:t>
      </w:r>
      <w:proofErr w:type="gramStart"/>
      <w:r>
        <w:t>other</w:t>
      </w:r>
      <w:proofErr w:type="gramEnd"/>
      <w:r>
        <w:t xml:space="preserve"> natural hazard.".'.</w:t>
      </w:r>
    </w:p>
    <w:p w14:paraId="415742A4" w14:textId="4ECE7572" w:rsidR="00F5115C" w:rsidRDefault="00F5115C" w:rsidP="00F5115C">
      <w:pPr>
        <w:pStyle w:val="ListParagraph"/>
        <w:numPr>
          <w:ilvl w:val="0"/>
          <w:numId w:val="20"/>
        </w:numPr>
      </w:pPr>
      <w:r>
        <w:t xml:space="preserve">Clause </w:t>
      </w:r>
      <w:r w:rsidR="00736397">
        <w:t>78</w:t>
      </w:r>
      <w:r>
        <w:t xml:space="preserve">, line </w:t>
      </w:r>
      <w:r w:rsidR="00736397">
        <w:t>2</w:t>
      </w:r>
      <w:r>
        <w:t xml:space="preserve">, </w:t>
      </w:r>
      <w:r w:rsidR="00736397">
        <w:t xml:space="preserve">before </w:t>
      </w:r>
      <w:r>
        <w:t>"</w:t>
      </w:r>
      <w:r w:rsidR="00736397">
        <w:t>In</w:t>
      </w:r>
      <w:r>
        <w:t>" insert "</w:t>
      </w:r>
      <w:r w:rsidR="00736397">
        <w:t>(1)</w:t>
      </w:r>
      <w:r>
        <w:t>".</w:t>
      </w:r>
    </w:p>
    <w:p w14:paraId="002FE52A" w14:textId="35FA4DF7" w:rsidR="00736397" w:rsidRDefault="00736397" w:rsidP="00F5115C">
      <w:pPr>
        <w:pStyle w:val="ListParagraph"/>
        <w:numPr>
          <w:ilvl w:val="0"/>
          <w:numId w:val="20"/>
        </w:numPr>
      </w:pPr>
      <w:r>
        <w:t>Clause 78, after line 24 insert—</w:t>
      </w:r>
    </w:p>
    <w:p w14:paraId="7F6553A0" w14:textId="157012DF" w:rsidR="00736397" w:rsidRDefault="00736397" w:rsidP="00736397">
      <w:pPr>
        <w:pStyle w:val="AmendHeading1"/>
        <w:tabs>
          <w:tab w:val="right" w:pos="1701"/>
        </w:tabs>
        <w:ind w:left="1871" w:hanging="1871"/>
      </w:pPr>
      <w:r>
        <w:tab/>
      </w:r>
      <w:r w:rsidRPr="00736397">
        <w:t>'(2)</w:t>
      </w:r>
      <w:r w:rsidRPr="00736397">
        <w:tab/>
      </w:r>
      <w:r>
        <w:t>After section 47(</w:t>
      </w:r>
      <w:r w:rsidR="00DF730B">
        <w:t>2</w:t>
      </w:r>
      <w:r>
        <w:t xml:space="preserve">) of the Principal Act </w:t>
      </w:r>
      <w:r w:rsidRPr="00736397">
        <w:rPr>
          <w:b/>
          <w:bCs/>
        </w:rPr>
        <w:t>insert</w:t>
      </w:r>
      <w:r>
        <w:t>—</w:t>
      </w:r>
    </w:p>
    <w:p w14:paraId="28FCEFCF" w14:textId="53DEB21B" w:rsidR="00736397" w:rsidRPr="00736397" w:rsidRDefault="00736397" w:rsidP="00736397">
      <w:pPr>
        <w:pStyle w:val="AmendHeading2"/>
        <w:tabs>
          <w:tab w:val="clear" w:pos="720"/>
          <w:tab w:val="right" w:pos="2268"/>
        </w:tabs>
        <w:ind w:left="2381" w:hanging="2381"/>
      </w:pPr>
      <w:r>
        <w:tab/>
      </w:r>
      <w:r w:rsidRPr="00736397">
        <w:t>"(</w:t>
      </w:r>
      <w:r w:rsidR="00DF730B">
        <w:t>3</w:t>
      </w:r>
      <w:r w:rsidRPr="00736397">
        <w:t>)</w:t>
      </w:r>
      <w:r w:rsidRPr="00736397">
        <w:tab/>
      </w:r>
      <w:r>
        <w:t>If more than a prescribed number of applications are received by a responsible authority on a single day, the responsible authority may determine that any one or more of those applications are taken to have been received on the next business day or the business day following the next business day.".'.</w:t>
      </w:r>
    </w:p>
    <w:p w14:paraId="6D412D17" w14:textId="77777777" w:rsidR="00736397" w:rsidRDefault="00736397" w:rsidP="00736397">
      <w:pPr>
        <w:pStyle w:val="ListParagraph"/>
        <w:numPr>
          <w:ilvl w:val="0"/>
          <w:numId w:val="20"/>
        </w:numPr>
      </w:pPr>
      <w:r>
        <w:t>Clause 83, line 13, after "until" insert "10 business days have passed after".</w:t>
      </w:r>
    </w:p>
    <w:p w14:paraId="6FFDE20D" w14:textId="77777777" w:rsidR="00293602" w:rsidRDefault="00F5115C" w:rsidP="00F5115C">
      <w:pPr>
        <w:pStyle w:val="ListParagraph"/>
        <w:numPr>
          <w:ilvl w:val="0"/>
          <w:numId w:val="20"/>
        </w:numPr>
      </w:pPr>
      <w:r>
        <w:t>Clause 83, page 85, after line 21 insert—</w:t>
      </w:r>
    </w:p>
    <w:p w14:paraId="6D01A3E3" w14:textId="7AAD04A9" w:rsidR="00F5115C" w:rsidRDefault="00293602" w:rsidP="00293602">
      <w:pPr>
        <w:pStyle w:val="AmendHeading1"/>
        <w:tabs>
          <w:tab w:val="right" w:pos="1701"/>
        </w:tabs>
        <w:ind w:left="1871" w:hanging="1871"/>
      </w:pPr>
      <w:r>
        <w:tab/>
      </w:r>
      <w:r w:rsidRPr="00293602">
        <w:t>"(4)</w:t>
      </w:r>
      <w:r>
        <w:tab/>
      </w:r>
      <w:r w:rsidR="00736397">
        <w:t>Despite subsection (3), a</w:t>
      </w:r>
      <w:r>
        <w:t xml:space="preserve"> notice under subsection (2) may be given before the time prescribed under section 66</w:t>
      </w:r>
      <w:proofErr w:type="gramStart"/>
      <w:r>
        <w:t>A(</w:t>
      </w:r>
      <w:proofErr w:type="gramEnd"/>
      <w:r>
        <w:t>1).</w:t>
      </w:r>
      <w:r w:rsidR="00F5115C">
        <w:t>".</w:t>
      </w:r>
    </w:p>
    <w:p w14:paraId="4189F44D" w14:textId="2163A381" w:rsidR="00F56D90" w:rsidRDefault="00F56D90" w:rsidP="00F56D90">
      <w:pPr>
        <w:pStyle w:val="ListParagraph"/>
        <w:numPr>
          <w:ilvl w:val="0"/>
          <w:numId w:val="20"/>
        </w:numPr>
      </w:pPr>
      <w:r>
        <w:t>Clause 115</w:t>
      </w:r>
      <w:r w:rsidR="003D5A33">
        <w:t>, lines 30 and 31, omit "grant and issue the permit with or without conditions</w:t>
      </w:r>
      <w:r w:rsidR="00DF730B">
        <w:t>.</w:t>
      </w:r>
      <w:r w:rsidR="003D5A33">
        <w:t>" and insert "—</w:t>
      </w:r>
    </w:p>
    <w:p w14:paraId="2A78524E" w14:textId="5A247AFD" w:rsidR="003D5A33" w:rsidRDefault="003D5A33" w:rsidP="003D5A33">
      <w:pPr>
        <w:pStyle w:val="AmendHeading1"/>
        <w:tabs>
          <w:tab w:val="right" w:pos="1701"/>
        </w:tabs>
        <w:ind w:left="1871" w:hanging="1871"/>
      </w:pPr>
      <w:r>
        <w:tab/>
      </w:r>
      <w:r w:rsidRPr="003D5A33">
        <w:t>(a)</w:t>
      </w:r>
      <w:r>
        <w:tab/>
        <w:t>grant and issue the permit with or without conditions; or</w:t>
      </w:r>
    </w:p>
    <w:p w14:paraId="4EB9998F" w14:textId="199F7F91" w:rsidR="003D5A33" w:rsidRPr="003D5A33" w:rsidRDefault="003D5A33" w:rsidP="003D5A33">
      <w:pPr>
        <w:pStyle w:val="AmendHeading1"/>
        <w:tabs>
          <w:tab w:val="right" w:pos="1701"/>
        </w:tabs>
        <w:ind w:left="1871" w:hanging="1871"/>
      </w:pPr>
      <w:r>
        <w:tab/>
      </w:r>
      <w:r w:rsidRPr="003D5A33">
        <w:t>(b)</w:t>
      </w:r>
      <w:r>
        <w:tab/>
        <w:t>amend the application to specify a different application type</w:t>
      </w:r>
      <w:r w:rsidR="0085000E">
        <w:t xml:space="preserve"> if the responsible authority considers the application to have been </w:t>
      </w:r>
      <w:r w:rsidR="004B7003">
        <w:t xml:space="preserve">incorrectly </w:t>
      </w:r>
      <w:r w:rsidR="0085000E">
        <w:t>specified as a type 1 application</w:t>
      </w:r>
      <w:r w:rsidR="00DF730B">
        <w:t>.</w:t>
      </w:r>
      <w:r>
        <w:t>".</w:t>
      </w:r>
    </w:p>
    <w:p w14:paraId="51B6B10A" w14:textId="4A99D25F" w:rsidR="003D5A33" w:rsidRDefault="003D5A33" w:rsidP="00F56D90">
      <w:pPr>
        <w:pStyle w:val="ListParagraph"/>
        <w:numPr>
          <w:ilvl w:val="0"/>
          <w:numId w:val="20"/>
        </w:numPr>
      </w:pPr>
      <w:r>
        <w:t>Clause 115, page 120, after line 6 insert—</w:t>
      </w:r>
    </w:p>
    <w:p w14:paraId="000703BC" w14:textId="5C68B69D" w:rsidR="003D5A33" w:rsidRDefault="003D5A33" w:rsidP="003D5A33">
      <w:pPr>
        <w:pStyle w:val="AmendHeading1"/>
        <w:tabs>
          <w:tab w:val="right" w:pos="1701"/>
        </w:tabs>
        <w:ind w:left="1871" w:hanging="1871"/>
      </w:pPr>
      <w:r>
        <w:tab/>
      </w:r>
      <w:r w:rsidRPr="003D5A33">
        <w:t>"(3A)</w:t>
      </w:r>
      <w:r>
        <w:tab/>
      </w:r>
      <w:r w:rsidRPr="003D5A33">
        <w:t>The responsible authority must give the applicant notice of an amendment under subsection (</w:t>
      </w:r>
      <w:r>
        <w:t>2</w:t>
      </w:r>
      <w:r w:rsidRPr="003D5A33">
        <w:t>)</w:t>
      </w:r>
      <w:r>
        <w:t>(b)</w:t>
      </w:r>
      <w:r w:rsidRPr="003D5A33">
        <w:t xml:space="preserve"> that includes—</w:t>
      </w:r>
    </w:p>
    <w:p w14:paraId="11AE1E9E" w14:textId="4ADF20D0" w:rsidR="003D5A33" w:rsidRDefault="003D5A33" w:rsidP="003D5A33">
      <w:pPr>
        <w:pStyle w:val="AmendHeading2"/>
        <w:tabs>
          <w:tab w:val="clear" w:pos="720"/>
          <w:tab w:val="right" w:pos="2268"/>
        </w:tabs>
        <w:ind w:left="2381" w:hanging="2381"/>
      </w:pPr>
      <w:r>
        <w:tab/>
      </w:r>
      <w:r w:rsidRPr="003D5A33">
        <w:t>(a)</w:t>
      </w:r>
      <w:r>
        <w:tab/>
      </w:r>
      <w:r w:rsidRPr="003D5A33">
        <w:t>the reasons for the amendment in application type; and</w:t>
      </w:r>
    </w:p>
    <w:p w14:paraId="4958B620" w14:textId="6CFAAE64" w:rsidR="003D5A33" w:rsidRDefault="003D5A33" w:rsidP="003D5A33">
      <w:pPr>
        <w:pStyle w:val="AmendHeading2"/>
        <w:tabs>
          <w:tab w:val="clear" w:pos="720"/>
          <w:tab w:val="right" w:pos="2268"/>
        </w:tabs>
        <w:ind w:left="2381" w:hanging="2381"/>
      </w:pPr>
      <w:r>
        <w:tab/>
      </w:r>
      <w:r w:rsidRPr="003D5A33">
        <w:t>(b)</w:t>
      </w:r>
      <w:r>
        <w:tab/>
      </w:r>
      <w:r w:rsidRPr="003D5A33">
        <w:t>the new application type to apply to the application.</w:t>
      </w:r>
      <w:r>
        <w:t>".</w:t>
      </w:r>
    </w:p>
    <w:p w14:paraId="23BB595C" w14:textId="450B86CD" w:rsidR="009E2B31" w:rsidRDefault="009E2B31" w:rsidP="00F56D90">
      <w:pPr>
        <w:pStyle w:val="ListParagraph"/>
        <w:numPr>
          <w:ilvl w:val="0"/>
          <w:numId w:val="20"/>
        </w:numPr>
      </w:pPr>
      <w:r>
        <w:t>Clause 115, page 120, line 8, after "the applicant" insert "or amend the application".</w:t>
      </w:r>
    </w:p>
    <w:p w14:paraId="2F791543" w14:textId="50FF2AB5" w:rsidR="00F56D90" w:rsidRDefault="002A2157" w:rsidP="00F56D90">
      <w:pPr>
        <w:pStyle w:val="ListParagraph"/>
        <w:numPr>
          <w:ilvl w:val="0"/>
          <w:numId w:val="20"/>
        </w:numPr>
      </w:pPr>
      <w:r>
        <w:t>Clause 155</w:t>
      </w:r>
      <w:r w:rsidR="00CC2C5F">
        <w:t>, lines 10 to 12, omit "</w:t>
      </w:r>
      <w:r w:rsidR="00CC2C5F" w:rsidRPr="00CC2C5F">
        <w:t xml:space="preserve">in section 216(1) of the </w:t>
      </w:r>
      <w:r w:rsidR="00CC2C5F" w:rsidRPr="00CC2C5F">
        <w:rPr>
          <w:b/>
          <w:bCs/>
        </w:rPr>
        <w:t>Electoral Act 2002</w:t>
      </w:r>
      <w:r w:rsidR="00CC2C5F" w:rsidRPr="00CC2C5F">
        <w:t xml:space="preserve"> and indexed annually in accordance with the formula in section 217Q of that Act</w:t>
      </w:r>
      <w:r w:rsidR="00CC2C5F">
        <w:t xml:space="preserve">" and insert "under section 128(4) of the </w:t>
      </w:r>
      <w:r w:rsidR="00CC2C5F">
        <w:rPr>
          <w:b/>
          <w:bCs/>
        </w:rPr>
        <w:t>Local Government Act 2020</w:t>
      </w:r>
      <w:r w:rsidR="00CC2C5F">
        <w:t>".</w:t>
      </w:r>
    </w:p>
    <w:p w14:paraId="145C1E9A" w14:textId="653C85DC" w:rsidR="009C6A3F" w:rsidRDefault="009C6A3F" w:rsidP="008B6B79">
      <w:pPr>
        <w:pStyle w:val="ListParagraph"/>
        <w:numPr>
          <w:ilvl w:val="0"/>
          <w:numId w:val="20"/>
        </w:numPr>
      </w:pPr>
      <w:r>
        <w:t>Part heading preceding clause 232, omit "</w:t>
      </w:r>
      <w:r w:rsidRPr="009C6A3F">
        <w:rPr>
          <w:b/>
          <w:bCs/>
        </w:rPr>
        <w:t>Transitional</w:t>
      </w:r>
      <w:r>
        <w:t>" and insert "</w:t>
      </w:r>
      <w:r w:rsidRPr="009C6A3F">
        <w:rPr>
          <w:b/>
          <w:bCs/>
        </w:rPr>
        <w:t>General and transitional</w:t>
      </w:r>
      <w:r>
        <w:t>".</w:t>
      </w:r>
    </w:p>
    <w:p w14:paraId="31BD7425" w14:textId="2FBB168B" w:rsidR="009C6A3F" w:rsidRDefault="009C6A3F" w:rsidP="009C6A3F">
      <w:pPr>
        <w:pStyle w:val="ManualNumber"/>
        <w:jc w:val="center"/>
      </w:pPr>
      <w:r>
        <w:lastRenderedPageBreak/>
        <w:t>NEW CLAUSE</w:t>
      </w:r>
    </w:p>
    <w:p w14:paraId="64B5279C" w14:textId="77777777" w:rsidR="009C6A3F" w:rsidRDefault="009C6A3F" w:rsidP="009C6A3F">
      <w:pPr>
        <w:pStyle w:val="ListParagraph"/>
        <w:numPr>
          <w:ilvl w:val="0"/>
          <w:numId w:val="20"/>
        </w:numPr>
      </w:pPr>
      <w:r>
        <w:t>Insert the following New Clause before clause 232—</w:t>
      </w:r>
    </w:p>
    <w:p w14:paraId="14BD72ED" w14:textId="77777777" w:rsidR="009C6A3F" w:rsidRDefault="009C6A3F" w:rsidP="009C6A3F">
      <w:pPr>
        <w:pStyle w:val="AmendHeading1s"/>
        <w:tabs>
          <w:tab w:val="right" w:pos="1701"/>
        </w:tabs>
        <w:ind w:left="1871" w:hanging="1871"/>
      </w:pPr>
      <w:r>
        <w:tab/>
      </w:r>
      <w:r w:rsidRPr="00051B5B">
        <w:rPr>
          <w:b w:val="0"/>
          <w:bCs/>
        </w:rPr>
        <w:t>'</w:t>
      </w:r>
      <w:r>
        <w:t>231</w:t>
      </w:r>
      <w:r w:rsidRPr="00051B5B">
        <w:t>A</w:t>
      </w:r>
      <w:r>
        <w:tab/>
        <w:t>New sections 152A to 152C inserted</w:t>
      </w:r>
    </w:p>
    <w:p w14:paraId="42EEAD1D" w14:textId="77777777" w:rsidR="009C6A3F" w:rsidRDefault="009C6A3F" w:rsidP="009C6A3F">
      <w:pPr>
        <w:pStyle w:val="AmendHeading1"/>
        <w:ind w:left="1871"/>
      </w:pPr>
      <w:r>
        <w:t xml:space="preserve">After section 152 of the Principal Act </w:t>
      </w:r>
      <w:r w:rsidRPr="00051B5B">
        <w:rPr>
          <w:b/>
          <w:bCs/>
        </w:rPr>
        <w:t>insert</w:t>
      </w:r>
      <w:r>
        <w:t>—</w:t>
      </w:r>
    </w:p>
    <w:p w14:paraId="59740228" w14:textId="77777777" w:rsidR="009C6A3F" w:rsidRDefault="009C6A3F" w:rsidP="009C6A3F">
      <w:pPr>
        <w:pStyle w:val="AmendHeading1s"/>
        <w:tabs>
          <w:tab w:val="right" w:pos="2268"/>
        </w:tabs>
        <w:ind w:left="2381" w:hanging="2381"/>
      </w:pPr>
      <w:r>
        <w:tab/>
      </w:r>
      <w:r w:rsidRPr="00F56D90">
        <w:rPr>
          <w:b w:val="0"/>
          <w:bCs/>
        </w:rPr>
        <w:t>"</w:t>
      </w:r>
      <w:r>
        <w:t>152A</w:t>
      </w:r>
      <w:r w:rsidRPr="00F56D90">
        <w:tab/>
      </w:r>
      <w:r>
        <w:t>Planning Regulations Advisory Committee</w:t>
      </w:r>
    </w:p>
    <w:p w14:paraId="5283A374" w14:textId="77777777" w:rsidR="009C6A3F" w:rsidRDefault="009C6A3F" w:rsidP="009C6A3F">
      <w:pPr>
        <w:pStyle w:val="AmendHeading2"/>
        <w:ind w:left="2381"/>
      </w:pPr>
      <w:r>
        <w:t>A committee named the Planning Regulations Advisory Committee is established.</w:t>
      </w:r>
    </w:p>
    <w:p w14:paraId="1F227AB3" w14:textId="77777777" w:rsidR="009C6A3F" w:rsidRDefault="009C6A3F" w:rsidP="009C6A3F">
      <w:pPr>
        <w:pStyle w:val="AmendHeading1s"/>
        <w:tabs>
          <w:tab w:val="right" w:pos="2268"/>
        </w:tabs>
        <w:ind w:left="2381" w:hanging="2381"/>
      </w:pPr>
      <w:r>
        <w:tab/>
        <w:t>152B</w:t>
      </w:r>
      <w:r>
        <w:tab/>
        <w:t>Purpose and functions of Planning Regulations Advisory Committee</w:t>
      </w:r>
    </w:p>
    <w:p w14:paraId="08C9EB8A" w14:textId="77777777" w:rsidR="009C6A3F" w:rsidRDefault="009C6A3F" w:rsidP="009C6A3F">
      <w:pPr>
        <w:pStyle w:val="AmendHeading2"/>
        <w:tabs>
          <w:tab w:val="clear" w:pos="720"/>
          <w:tab w:val="right" w:pos="2268"/>
        </w:tabs>
        <w:ind w:left="2381" w:hanging="2381"/>
      </w:pPr>
      <w:r>
        <w:tab/>
      </w:r>
      <w:r w:rsidRPr="00F56D90">
        <w:t>(1)</w:t>
      </w:r>
      <w:r w:rsidRPr="00F56D90">
        <w:tab/>
      </w:r>
      <w:r>
        <w:t>The purpose of the Planning Regulations Advisory Committee is to oversee the continuous review and improvement of the Victoria Planning Provisions and other subordinate instruments and to maintain a structured approach to planning system user feedback and engagement.</w:t>
      </w:r>
    </w:p>
    <w:p w14:paraId="455DBDB0" w14:textId="77777777" w:rsidR="009C6A3F" w:rsidRDefault="009C6A3F" w:rsidP="009C6A3F">
      <w:pPr>
        <w:pStyle w:val="AmendHeading2"/>
        <w:tabs>
          <w:tab w:val="clear" w:pos="720"/>
          <w:tab w:val="right" w:pos="2268"/>
        </w:tabs>
        <w:ind w:left="2381" w:hanging="2381"/>
      </w:pPr>
      <w:r>
        <w:tab/>
      </w:r>
      <w:r w:rsidRPr="000709CC">
        <w:t>(2)</w:t>
      </w:r>
      <w:r w:rsidRPr="000709CC">
        <w:tab/>
      </w:r>
      <w:r>
        <w:t>The Planning Regulations Advisory Committee has the following functions—</w:t>
      </w:r>
    </w:p>
    <w:p w14:paraId="3842D763" w14:textId="77777777" w:rsidR="009C6A3F" w:rsidRDefault="009C6A3F" w:rsidP="009C6A3F">
      <w:pPr>
        <w:pStyle w:val="AmendHeading3"/>
        <w:tabs>
          <w:tab w:val="right" w:pos="2778"/>
        </w:tabs>
        <w:ind w:left="2891" w:hanging="2891"/>
      </w:pPr>
      <w:r>
        <w:tab/>
      </w:r>
      <w:r w:rsidRPr="000709CC">
        <w:t>(a)</w:t>
      </w:r>
      <w:r w:rsidRPr="000709CC">
        <w:tab/>
      </w:r>
      <w:r>
        <w:t xml:space="preserve">to oversee the establishment and monitoring of a framework for measuring the performance of the Victorian planning system and decisions made under </w:t>
      </w:r>
      <w:proofErr w:type="gramStart"/>
      <w:r>
        <w:t>it;</w:t>
      </w:r>
      <w:proofErr w:type="gramEnd"/>
    </w:p>
    <w:p w14:paraId="774DD19F" w14:textId="77777777" w:rsidR="009C6A3F" w:rsidRDefault="009C6A3F" w:rsidP="009C6A3F">
      <w:pPr>
        <w:pStyle w:val="AmendHeading3"/>
        <w:tabs>
          <w:tab w:val="right" w:pos="2778"/>
        </w:tabs>
        <w:ind w:left="2891" w:hanging="2891"/>
      </w:pPr>
      <w:r>
        <w:tab/>
      </w:r>
      <w:r w:rsidRPr="000709CC">
        <w:t>(b)</w:t>
      </w:r>
      <w:r w:rsidRPr="000709CC">
        <w:tab/>
      </w:r>
      <w:r>
        <w:t>to oversee the establishment and monitoring of a program for obtaining planning system user feedback about the operation of the Victorian planning system, so that—</w:t>
      </w:r>
    </w:p>
    <w:p w14:paraId="7F6FA6BC" w14:textId="77777777" w:rsidR="009C6A3F" w:rsidRDefault="009C6A3F" w:rsidP="009C6A3F">
      <w:pPr>
        <w:pStyle w:val="AmendHeading4"/>
        <w:tabs>
          <w:tab w:val="clear" w:pos="720"/>
          <w:tab w:val="right" w:pos="3288"/>
        </w:tabs>
        <w:ind w:left="3402" w:hanging="3402"/>
      </w:pPr>
      <w:r>
        <w:tab/>
      </w:r>
      <w:r w:rsidRPr="000709CC">
        <w:t>(</w:t>
      </w:r>
      <w:proofErr w:type="spellStart"/>
      <w:r w:rsidRPr="000709CC">
        <w:t>i</w:t>
      </w:r>
      <w:proofErr w:type="spellEnd"/>
      <w:r w:rsidRPr="000709CC">
        <w:t>)</w:t>
      </w:r>
      <w:r>
        <w:tab/>
        <w:t>opportunities for improvement can be identified and pursued; and</w:t>
      </w:r>
    </w:p>
    <w:p w14:paraId="795C82BD" w14:textId="77777777" w:rsidR="009C6A3F" w:rsidRDefault="009C6A3F" w:rsidP="009C6A3F">
      <w:pPr>
        <w:pStyle w:val="AmendHeading4"/>
        <w:tabs>
          <w:tab w:val="clear" w:pos="720"/>
          <w:tab w:val="right" w:pos="3288"/>
        </w:tabs>
        <w:ind w:left="3402" w:hanging="3402"/>
      </w:pPr>
      <w:r>
        <w:tab/>
      </w:r>
      <w:r w:rsidRPr="000709CC">
        <w:t>(ii)</w:t>
      </w:r>
      <w:r>
        <w:tab/>
        <w:t xml:space="preserve">emerging issues requiring attention can be </w:t>
      </w:r>
      <w:proofErr w:type="gramStart"/>
      <w:r>
        <w:t>identified;</w:t>
      </w:r>
      <w:proofErr w:type="gramEnd"/>
    </w:p>
    <w:p w14:paraId="6D108405" w14:textId="77777777" w:rsidR="009C6A3F" w:rsidRDefault="009C6A3F" w:rsidP="009C6A3F">
      <w:pPr>
        <w:pStyle w:val="AmendHeading3"/>
        <w:tabs>
          <w:tab w:val="right" w:pos="2778"/>
        </w:tabs>
        <w:ind w:left="2891" w:hanging="2891"/>
      </w:pPr>
      <w:r>
        <w:tab/>
      </w:r>
      <w:r w:rsidRPr="000709CC">
        <w:t>(c)</w:t>
      </w:r>
      <w:r w:rsidRPr="000709CC">
        <w:tab/>
      </w:r>
      <w:r>
        <w:t xml:space="preserve">to advise the Minister on the strategy for reviewing the Victoria Planning </w:t>
      </w:r>
      <w:proofErr w:type="gramStart"/>
      <w:r>
        <w:t>Provisions;</w:t>
      </w:r>
      <w:proofErr w:type="gramEnd"/>
    </w:p>
    <w:p w14:paraId="2DA59B4B" w14:textId="77777777" w:rsidR="009C6A3F" w:rsidRDefault="009C6A3F" w:rsidP="009C6A3F">
      <w:pPr>
        <w:pStyle w:val="AmendHeading3"/>
        <w:tabs>
          <w:tab w:val="right" w:pos="2778"/>
        </w:tabs>
        <w:ind w:left="2891" w:hanging="2891"/>
      </w:pPr>
      <w:r>
        <w:tab/>
      </w:r>
      <w:r w:rsidRPr="000709CC">
        <w:t>(d)</w:t>
      </w:r>
      <w:r w:rsidRPr="000709CC">
        <w:tab/>
      </w:r>
      <w:r>
        <w:t xml:space="preserve">to advise the Minister on the efficiency and effectiveness of proposals to amend the Victoria Planning </w:t>
      </w:r>
      <w:proofErr w:type="gramStart"/>
      <w:r>
        <w:t>Provisions;</w:t>
      </w:r>
      <w:proofErr w:type="gramEnd"/>
    </w:p>
    <w:p w14:paraId="4543603E" w14:textId="77777777" w:rsidR="009C6A3F" w:rsidRDefault="009C6A3F" w:rsidP="009C6A3F">
      <w:pPr>
        <w:pStyle w:val="AmendHeading3"/>
        <w:tabs>
          <w:tab w:val="right" w:pos="2778"/>
        </w:tabs>
        <w:ind w:left="2891" w:hanging="2891"/>
      </w:pPr>
      <w:r>
        <w:tab/>
      </w:r>
      <w:r w:rsidRPr="00667200">
        <w:t>(e)</w:t>
      </w:r>
      <w:r w:rsidRPr="00667200">
        <w:tab/>
      </w:r>
      <w:r>
        <w:t xml:space="preserve">to advise the Minister on the administration of this Act and the </w:t>
      </w:r>
      <w:proofErr w:type="gramStart"/>
      <w:r>
        <w:t>regulations;</w:t>
      </w:r>
      <w:proofErr w:type="gramEnd"/>
    </w:p>
    <w:p w14:paraId="44CFF5C0" w14:textId="77777777" w:rsidR="009C6A3F" w:rsidRDefault="009C6A3F" w:rsidP="009C6A3F">
      <w:pPr>
        <w:pStyle w:val="AmendHeading3"/>
        <w:tabs>
          <w:tab w:val="right" w:pos="2778"/>
        </w:tabs>
        <w:ind w:left="2891" w:hanging="2891"/>
      </w:pPr>
      <w:r>
        <w:tab/>
      </w:r>
      <w:r w:rsidRPr="00667200">
        <w:t>(f)</w:t>
      </w:r>
      <w:r w:rsidRPr="00667200">
        <w:tab/>
      </w:r>
      <w:r>
        <w:t>to advise the Minister on any matter referred to the Committee by the Minister.</w:t>
      </w:r>
    </w:p>
    <w:p w14:paraId="7913AEAC" w14:textId="77777777" w:rsidR="009C6A3F" w:rsidRDefault="009C6A3F" w:rsidP="009C6A3F">
      <w:pPr>
        <w:pStyle w:val="AmendHeading2"/>
        <w:tabs>
          <w:tab w:val="clear" w:pos="720"/>
          <w:tab w:val="right" w:pos="2268"/>
        </w:tabs>
        <w:ind w:left="2381" w:hanging="2381"/>
      </w:pPr>
      <w:r>
        <w:tab/>
      </w:r>
      <w:r w:rsidRPr="000709CC">
        <w:t>(</w:t>
      </w:r>
      <w:r>
        <w:t>3</w:t>
      </w:r>
      <w:r w:rsidRPr="000709CC">
        <w:t>)</w:t>
      </w:r>
      <w:r w:rsidRPr="000709CC">
        <w:tab/>
      </w:r>
      <w:r>
        <w:t>In addition to subsection (2), the Planning Regulations Advisory Committee has the following functions—</w:t>
      </w:r>
    </w:p>
    <w:p w14:paraId="0320FA38" w14:textId="77777777" w:rsidR="009C6A3F" w:rsidRDefault="009C6A3F" w:rsidP="009C6A3F">
      <w:pPr>
        <w:pStyle w:val="AmendHeading3"/>
        <w:tabs>
          <w:tab w:val="right" w:pos="2778"/>
        </w:tabs>
        <w:ind w:left="2891" w:hanging="2891"/>
      </w:pPr>
      <w:r>
        <w:tab/>
      </w:r>
      <w:r w:rsidRPr="000B4CE5">
        <w:t>(a)</w:t>
      </w:r>
      <w:r w:rsidRPr="000B4CE5">
        <w:tab/>
      </w:r>
      <w:r>
        <w:t xml:space="preserve">to advise the Minister on any new subordinate instruments, or any amendments to subordinate instruments, that will be needed to implement the amendments made by the </w:t>
      </w:r>
      <w:r w:rsidRPr="000B4CE5">
        <w:rPr>
          <w:b/>
          <w:bCs/>
        </w:rPr>
        <w:t xml:space="preserve">Planning Amendment (Better Decisions Made Faster) Act </w:t>
      </w:r>
      <w:proofErr w:type="gramStart"/>
      <w:r w:rsidRPr="000B4CE5">
        <w:rPr>
          <w:b/>
          <w:bCs/>
        </w:rPr>
        <w:t>2025</w:t>
      </w:r>
      <w:r>
        <w:t>;</w:t>
      </w:r>
      <w:proofErr w:type="gramEnd"/>
    </w:p>
    <w:p w14:paraId="232BE207" w14:textId="77777777" w:rsidR="009C6A3F" w:rsidRPr="000B4CE5" w:rsidRDefault="009C6A3F" w:rsidP="009C6A3F">
      <w:pPr>
        <w:pStyle w:val="AmendHeading3"/>
        <w:tabs>
          <w:tab w:val="right" w:pos="2778"/>
        </w:tabs>
        <w:ind w:left="2891" w:hanging="2891"/>
      </w:pPr>
      <w:r>
        <w:lastRenderedPageBreak/>
        <w:tab/>
      </w:r>
      <w:r w:rsidRPr="000B4CE5">
        <w:t>(b)</w:t>
      </w:r>
      <w:r w:rsidRPr="000B4CE5">
        <w:tab/>
      </w:r>
      <w:r>
        <w:t>to advise the Minister on a program of consultation in relation to subordinate instruments and amendments referred to in paragraph (a</w:t>
      </w:r>
      <w:proofErr w:type="gramStart"/>
      <w:r>
        <w:t>);</w:t>
      </w:r>
      <w:proofErr w:type="gramEnd"/>
    </w:p>
    <w:p w14:paraId="658AFC69" w14:textId="77777777" w:rsidR="009C6A3F" w:rsidRDefault="009C6A3F" w:rsidP="009C6A3F">
      <w:pPr>
        <w:pStyle w:val="AmendHeading3"/>
        <w:tabs>
          <w:tab w:val="right" w:pos="2778"/>
        </w:tabs>
        <w:ind w:left="2891" w:hanging="2891"/>
      </w:pPr>
      <w:r>
        <w:tab/>
      </w:r>
      <w:r w:rsidRPr="000B4CE5">
        <w:t>(c)</w:t>
      </w:r>
      <w:r w:rsidRPr="000B4CE5">
        <w:tab/>
      </w:r>
      <w:r>
        <w:t>to advise the Minister on options to develop a single system for permit applications in Victoria.</w:t>
      </w:r>
    </w:p>
    <w:p w14:paraId="20023F22" w14:textId="77777777" w:rsidR="009C6A3F" w:rsidRDefault="009C6A3F" w:rsidP="009C6A3F">
      <w:pPr>
        <w:pStyle w:val="AmendHeading2"/>
        <w:tabs>
          <w:tab w:val="clear" w:pos="720"/>
          <w:tab w:val="right" w:pos="2268"/>
        </w:tabs>
        <w:ind w:left="2381" w:hanging="2381"/>
      </w:pPr>
      <w:r>
        <w:tab/>
      </w:r>
      <w:r w:rsidRPr="00003944">
        <w:t>(4)</w:t>
      </w:r>
      <w:r w:rsidRPr="00003944">
        <w:tab/>
      </w:r>
      <w:r>
        <w:t>In performing its functions, the Planning Regulations Advisory Committee must comply with any reasonable procedures and protocols specified by the Secretary to the Department.</w:t>
      </w:r>
    </w:p>
    <w:p w14:paraId="113CBFEA" w14:textId="77777777" w:rsidR="009C6A3F" w:rsidRPr="00774B8C" w:rsidRDefault="009C6A3F" w:rsidP="009C6A3F">
      <w:pPr>
        <w:pStyle w:val="AmendHeading2"/>
        <w:tabs>
          <w:tab w:val="clear" w:pos="720"/>
          <w:tab w:val="right" w:pos="2268"/>
        </w:tabs>
        <w:ind w:left="2381" w:hanging="2381"/>
      </w:pPr>
      <w:r>
        <w:tab/>
      </w:r>
      <w:r w:rsidRPr="00774B8C">
        <w:t>(5)</w:t>
      </w:r>
      <w:r w:rsidRPr="00774B8C">
        <w:tab/>
      </w:r>
      <w:r>
        <w:t>The Secretary to the Department must ensure that the Planning Regulations Advisory Committee has the administrative support it needs to perform its functions.</w:t>
      </w:r>
    </w:p>
    <w:p w14:paraId="766EA465" w14:textId="77777777" w:rsidR="009C6A3F" w:rsidRDefault="009C6A3F" w:rsidP="009C6A3F">
      <w:pPr>
        <w:pStyle w:val="AmendHeading1s"/>
        <w:tabs>
          <w:tab w:val="right" w:pos="2268"/>
        </w:tabs>
        <w:ind w:left="2381" w:hanging="2381"/>
      </w:pPr>
      <w:r>
        <w:tab/>
        <w:t>152C</w:t>
      </w:r>
      <w:r>
        <w:tab/>
        <w:t>Membership and procedure of Planning Regulations Advisory Committee</w:t>
      </w:r>
    </w:p>
    <w:p w14:paraId="0DA5B3FA" w14:textId="77777777" w:rsidR="009C6A3F" w:rsidRDefault="009C6A3F" w:rsidP="009C6A3F">
      <w:pPr>
        <w:pStyle w:val="AmendHeading2"/>
        <w:tabs>
          <w:tab w:val="clear" w:pos="720"/>
          <w:tab w:val="right" w:pos="2268"/>
        </w:tabs>
        <w:ind w:left="2381" w:hanging="2381"/>
      </w:pPr>
      <w:r>
        <w:tab/>
      </w:r>
      <w:r w:rsidRPr="00774B8C">
        <w:t>(1)</w:t>
      </w:r>
      <w:r w:rsidRPr="00774B8C">
        <w:tab/>
      </w:r>
      <w:r>
        <w:t>The Planning Regulations Advisory Committee consists of 10 members appointed by the Secretary to the Department, of whom—</w:t>
      </w:r>
    </w:p>
    <w:p w14:paraId="28F625E9" w14:textId="77777777" w:rsidR="009C6A3F" w:rsidRDefault="009C6A3F" w:rsidP="009C6A3F">
      <w:pPr>
        <w:pStyle w:val="AmendHeading3"/>
        <w:tabs>
          <w:tab w:val="right" w:pos="2778"/>
        </w:tabs>
        <w:ind w:left="2891" w:hanging="2891"/>
      </w:pPr>
      <w:r>
        <w:tab/>
      </w:r>
      <w:r w:rsidRPr="00774B8C">
        <w:t>(a)</w:t>
      </w:r>
      <w:r>
        <w:tab/>
        <w:t xml:space="preserve">4 are to be persons employed under Part 3 of the </w:t>
      </w:r>
      <w:r w:rsidRPr="00774B8C">
        <w:rPr>
          <w:b/>
          <w:bCs/>
        </w:rPr>
        <w:t>Public Administration Act 2004</w:t>
      </w:r>
      <w:r>
        <w:t xml:space="preserve"> in the Department; and</w:t>
      </w:r>
    </w:p>
    <w:p w14:paraId="061915F1" w14:textId="77777777" w:rsidR="009C6A3F" w:rsidRDefault="009C6A3F" w:rsidP="009C6A3F">
      <w:pPr>
        <w:pStyle w:val="AmendHeading3"/>
        <w:tabs>
          <w:tab w:val="right" w:pos="2778"/>
        </w:tabs>
        <w:ind w:left="2891" w:hanging="2891"/>
      </w:pPr>
      <w:r>
        <w:tab/>
      </w:r>
      <w:r w:rsidRPr="00774B8C">
        <w:t>(b)</w:t>
      </w:r>
      <w:r>
        <w:tab/>
        <w:t>4 are to be nominated by the Municipal Association of Victoria from among persons employed in municipal councils in Victoria; and</w:t>
      </w:r>
    </w:p>
    <w:p w14:paraId="0B6B7E2B" w14:textId="77777777" w:rsidR="009C6A3F" w:rsidRDefault="009C6A3F" w:rsidP="009C6A3F">
      <w:pPr>
        <w:pStyle w:val="AmendHeading3"/>
        <w:tabs>
          <w:tab w:val="right" w:pos="2778"/>
        </w:tabs>
        <w:ind w:left="2891" w:hanging="2891"/>
      </w:pPr>
      <w:r>
        <w:tab/>
      </w:r>
      <w:r w:rsidRPr="00774B8C">
        <w:t>(c)</w:t>
      </w:r>
      <w:r w:rsidRPr="00774B8C">
        <w:tab/>
      </w:r>
      <w:r>
        <w:t xml:space="preserve">2 are to be nominated by the Planning Institute of Australia (Victoria) from among its members who are neither employed under Part 3 of the </w:t>
      </w:r>
      <w:r w:rsidRPr="00774B8C">
        <w:rPr>
          <w:b/>
          <w:bCs/>
        </w:rPr>
        <w:t>Public Administration Act 2004</w:t>
      </w:r>
      <w:r>
        <w:t xml:space="preserve"> in the Department nor employed in a municipal council in Victoria.</w:t>
      </w:r>
    </w:p>
    <w:p w14:paraId="35D3F344" w14:textId="77777777" w:rsidR="009C6A3F" w:rsidRDefault="009C6A3F" w:rsidP="009C6A3F">
      <w:pPr>
        <w:pStyle w:val="AmendHeading2"/>
        <w:tabs>
          <w:tab w:val="clear" w:pos="720"/>
          <w:tab w:val="right" w:pos="2268"/>
        </w:tabs>
        <w:ind w:left="2381" w:hanging="2381"/>
      </w:pPr>
      <w:r>
        <w:tab/>
      </w:r>
      <w:r w:rsidRPr="00313DD4">
        <w:t>(2)</w:t>
      </w:r>
      <w:r w:rsidRPr="00313DD4">
        <w:tab/>
      </w:r>
      <w:r>
        <w:t>The Secretary to the Department must appoint one of the members as chairperson.</w:t>
      </w:r>
    </w:p>
    <w:p w14:paraId="1F2841A9" w14:textId="77777777" w:rsidR="009C6A3F" w:rsidRDefault="009C6A3F" w:rsidP="009C6A3F">
      <w:pPr>
        <w:pStyle w:val="AmendHeading2"/>
        <w:tabs>
          <w:tab w:val="clear" w:pos="720"/>
          <w:tab w:val="right" w:pos="2268"/>
        </w:tabs>
        <w:ind w:left="2381" w:hanging="2381"/>
      </w:pPr>
      <w:r>
        <w:tab/>
      </w:r>
      <w:r w:rsidRPr="00313DD4">
        <w:t>(3)</w:t>
      </w:r>
      <w:r w:rsidRPr="00313DD4">
        <w:tab/>
      </w:r>
      <w:r>
        <w:t>If there is a vacancy in the members referred to in subsection (1)(b) or (c), the Secretary to the Department must request the Municipal Association of Victoria or the Planning Institute of Australia (Victoria) (as the case requires) to nominate a person to fill the vacancy.</w:t>
      </w:r>
    </w:p>
    <w:p w14:paraId="666BAE95" w14:textId="77777777" w:rsidR="009C6A3F" w:rsidRDefault="009C6A3F" w:rsidP="009C6A3F">
      <w:pPr>
        <w:pStyle w:val="AmendHeading2"/>
        <w:tabs>
          <w:tab w:val="clear" w:pos="720"/>
          <w:tab w:val="right" w:pos="2268"/>
        </w:tabs>
        <w:ind w:left="2381" w:hanging="2381"/>
      </w:pPr>
      <w:r>
        <w:tab/>
      </w:r>
      <w:r w:rsidRPr="00313DD4">
        <w:t>(4)</w:t>
      </w:r>
      <w:r w:rsidRPr="00313DD4">
        <w:tab/>
      </w:r>
      <w:r>
        <w:t>If the Municipal Association of Victoria or the Planning Institute of Australia (Victoria) does not nominate a person on request under subsection (3) within a reasonable time, the Secretary may appoint a person who is eligible for nomination under subsection (1)(b) or (c) (as the case requires) to fill the vacancy.</w:t>
      </w:r>
    </w:p>
    <w:p w14:paraId="4C158131" w14:textId="77777777" w:rsidR="009C6A3F" w:rsidRPr="009C6A3F" w:rsidRDefault="009C6A3F" w:rsidP="009C6A3F">
      <w:pPr>
        <w:pStyle w:val="AmendHeading2"/>
        <w:tabs>
          <w:tab w:val="clear" w:pos="720"/>
          <w:tab w:val="right" w:pos="2268"/>
        </w:tabs>
        <w:ind w:left="2381" w:hanging="2381"/>
      </w:pPr>
      <w:r>
        <w:tab/>
      </w:r>
      <w:r w:rsidRPr="009C6A3F">
        <w:t>(5)</w:t>
      </w:r>
      <w:r w:rsidRPr="009C6A3F">
        <w:tab/>
      </w:r>
      <w:r>
        <w:t>A quorum for a meeting of the Planning Regulations Advisory Committee is half the members of the Committee for the time being.</w:t>
      </w:r>
    </w:p>
    <w:p w14:paraId="33127503" w14:textId="77777777" w:rsidR="0024127E" w:rsidRDefault="009C6A3F" w:rsidP="009C6A3F">
      <w:pPr>
        <w:pStyle w:val="AmendHeading2"/>
        <w:tabs>
          <w:tab w:val="clear" w:pos="720"/>
          <w:tab w:val="right" w:pos="2268"/>
        </w:tabs>
        <w:ind w:left="2381" w:hanging="2381"/>
      </w:pPr>
      <w:r>
        <w:tab/>
      </w:r>
      <w:r w:rsidRPr="00313DD4">
        <w:t>(</w:t>
      </w:r>
      <w:r>
        <w:t>6</w:t>
      </w:r>
      <w:r w:rsidRPr="00313DD4">
        <w:t>)</w:t>
      </w:r>
      <w:r w:rsidRPr="00313DD4">
        <w:tab/>
      </w:r>
      <w:r>
        <w:t>Subject to subsection (5) and section 152</w:t>
      </w:r>
      <w:proofErr w:type="gramStart"/>
      <w:r>
        <w:t>B(</w:t>
      </w:r>
      <w:proofErr w:type="gramEnd"/>
      <w:r>
        <w:t>4), the Planning Regulations Advisory Committee may regulate its own procedure.</w:t>
      </w:r>
    </w:p>
    <w:p w14:paraId="700A0053" w14:textId="70F09BBB" w:rsidR="009C6A3F" w:rsidRDefault="0024127E" w:rsidP="0024127E">
      <w:pPr>
        <w:pStyle w:val="AmendHeading2"/>
        <w:tabs>
          <w:tab w:val="clear" w:pos="720"/>
          <w:tab w:val="right" w:pos="2268"/>
        </w:tabs>
        <w:ind w:left="2381" w:hanging="2381"/>
      </w:pPr>
      <w:r>
        <w:tab/>
      </w:r>
      <w:r w:rsidRPr="0024127E">
        <w:t>(7)</w:t>
      </w:r>
      <w:r>
        <w:tab/>
        <w:t>Nothing in section 151 or 152 applies to or in relation to the Planning Regulations Advisory Committee.</w:t>
      </w:r>
      <w:r w:rsidR="009C6A3F">
        <w:t>".'.</w:t>
      </w:r>
    </w:p>
    <w:p w14:paraId="613F94EF" w14:textId="0B244750" w:rsidR="0021222C" w:rsidRDefault="0021222C" w:rsidP="00745CB9">
      <w:pPr>
        <w:pStyle w:val="ListParagraph"/>
        <w:numPr>
          <w:ilvl w:val="0"/>
          <w:numId w:val="20"/>
        </w:numPr>
      </w:pPr>
      <w:r>
        <w:lastRenderedPageBreak/>
        <w:t>Clause 232, page 216, lines 1 to 7, omit all words and expressions on these lines.</w:t>
      </w:r>
    </w:p>
    <w:p w14:paraId="3E309A58" w14:textId="43F676FD" w:rsidR="00745CB9" w:rsidRDefault="00745CB9" w:rsidP="00745CB9">
      <w:pPr>
        <w:pStyle w:val="ListParagraph"/>
        <w:numPr>
          <w:ilvl w:val="0"/>
          <w:numId w:val="20"/>
        </w:numPr>
      </w:pPr>
      <w:r>
        <w:t>Part heading preceding clause 233, omit this heading.</w:t>
      </w:r>
    </w:p>
    <w:p w14:paraId="7CA594C7" w14:textId="3CC8711B" w:rsidR="00762303" w:rsidRDefault="005F53CC" w:rsidP="008B6B79">
      <w:pPr>
        <w:pStyle w:val="ListParagraph"/>
        <w:numPr>
          <w:ilvl w:val="0"/>
          <w:numId w:val="20"/>
        </w:numPr>
      </w:pPr>
      <w:r>
        <w:t>Clause 233, omit th</w:t>
      </w:r>
      <w:r w:rsidR="0084688C">
        <w:t>is</w:t>
      </w:r>
      <w:r>
        <w:t xml:space="preserve"> clause.</w:t>
      </w:r>
    </w:p>
    <w:p w14:paraId="5FAA22FB" w14:textId="70A7FA83" w:rsidR="0084688C" w:rsidRDefault="0084688C" w:rsidP="0084688C">
      <w:pPr>
        <w:pStyle w:val="ListParagraph"/>
        <w:numPr>
          <w:ilvl w:val="0"/>
          <w:numId w:val="20"/>
        </w:numPr>
      </w:pPr>
      <w:r>
        <w:t>Clause 234, omit this clause.</w:t>
      </w:r>
    </w:p>
    <w:p w14:paraId="787056FA" w14:textId="3B3C09F4" w:rsidR="00FC472A" w:rsidRDefault="00FC472A" w:rsidP="008B6B79">
      <w:pPr>
        <w:pStyle w:val="ListParagraph"/>
        <w:numPr>
          <w:ilvl w:val="0"/>
          <w:numId w:val="20"/>
        </w:numPr>
      </w:pPr>
      <w:r>
        <w:t>Clause 235, omit this clause.</w:t>
      </w:r>
    </w:p>
    <w:p w14:paraId="478AC3AC" w14:textId="3C222EC6" w:rsidR="005F53CC" w:rsidRDefault="005F53CC" w:rsidP="008B6B79">
      <w:pPr>
        <w:pStyle w:val="ListParagraph"/>
        <w:numPr>
          <w:ilvl w:val="0"/>
          <w:numId w:val="20"/>
        </w:numPr>
      </w:pPr>
      <w:r>
        <w:t>Division heading preceding clause 249, omit this heading.</w:t>
      </w:r>
    </w:p>
    <w:p w14:paraId="0D4C5012" w14:textId="4BEA655F" w:rsidR="005F53CC" w:rsidRDefault="005F53CC" w:rsidP="008B6B79">
      <w:pPr>
        <w:pStyle w:val="ListParagraph"/>
        <w:numPr>
          <w:ilvl w:val="0"/>
          <w:numId w:val="20"/>
        </w:numPr>
      </w:pPr>
      <w:r>
        <w:t>Clause 249, omit this clause.</w:t>
      </w:r>
    </w:p>
    <w:p w14:paraId="7E2E266E" w14:textId="15AB823B" w:rsidR="005F53CC" w:rsidRDefault="005F53CC" w:rsidP="005F53CC">
      <w:pPr>
        <w:pStyle w:val="ListParagraph"/>
        <w:numPr>
          <w:ilvl w:val="0"/>
          <w:numId w:val="20"/>
        </w:numPr>
      </w:pPr>
      <w:r>
        <w:t>Division heading preceding clause 255, omit this heading.</w:t>
      </w:r>
    </w:p>
    <w:p w14:paraId="4B8547EA" w14:textId="33E324B2" w:rsidR="005F53CC" w:rsidRDefault="005F53CC" w:rsidP="005F53CC">
      <w:pPr>
        <w:pStyle w:val="ListParagraph"/>
        <w:numPr>
          <w:ilvl w:val="0"/>
          <w:numId w:val="20"/>
        </w:numPr>
      </w:pPr>
      <w:r>
        <w:t>Clause 255, omit this clause.</w:t>
      </w:r>
    </w:p>
    <w:p w14:paraId="7E6A7B5C" w14:textId="149430AD" w:rsidR="005F53CC" w:rsidRDefault="005F53CC" w:rsidP="008B6B79">
      <w:pPr>
        <w:pStyle w:val="ListParagraph"/>
        <w:numPr>
          <w:ilvl w:val="0"/>
          <w:numId w:val="20"/>
        </w:numPr>
      </w:pPr>
      <w:r>
        <w:t>Clause 256, lines 8 to 10, omit all words and expressions on these lines.</w:t>
      </w:r>
    </w:p>
    <w:p w14:paraId="13E1AF5F" w14:textId="6B19B1F2" w:rsidR="005F53CC" w:rsidRDefault="005F53CC" w:rsidP="008B6B79">
      <w:pPr>
        <w:pStyle w:val="ListParagraph"/>
        <w:numPr>
          <w:ilvl w:val="0"/>
          <w:numId w:val="20"/>
        </w:numPr>
      </w:pPr>
      <w:r>
        <w:t>Clause 257, lines 16 to 18, omit all words and expressions on these lines.</w:t>
      </w:r>
    </w:p>
    <w:p w14:paraId="67139E3C" w14:textId="32331136" w:rsidR="005F53CC" w:rsidRDefault="005F53CC" w:rsidP="008B6B79">
      <w:pPr>
        <w:pStyle w:val="ListParagraph"/>
        <w:numPr>
          <w:ilvl w:val="0"/>
          <w:numId w:val="20"/>
        </w:numPr>
      </w:pPr>
      <w:r>
        <w:t>Clause 258, lines 23 to 25, omit all words and expressions on these lines.</w:t>
      </w:r>
    </w:p>
    <w:p w14:paraId="591CCC13" w14:textId="4DA2C3A2" w:rsidR="005F53CC" w:rsidRDefault="005F53CC" w:rsidP="008B6B79">
      <w:pPr>
        <w:pStyle w:val="ListParagraph"/>
        <w:numPr>
          <w:ilvl w:val="0"/>
          <w:numId w:val="20"/>
        </w:numPr>
      </w:pPr>
      <w:r>
        <w:t>Clause 259, lines 31 and 32, omit all words and expressions on these lines.</w:t>
      </w:r>
    </w:p>
    <w:p w14:paraId="204CFA91" w14:textId="3AB0C4CD" w:rsidR="00856ACB" w:rsidRDefault="00856ACB" w:rsidP="008B6B79">
      <w:pPr>
        <w:pStyle w:val="ListParagraph"/>
        <w:numPr>
          <w:ilvl w:val="0"/>
          <w:numId w:val="20"/>
        </w:numPr>
      </w:pPr>
      <w:r>
        <w:t>Clause 261, line 9, omit '1AA";' and insert '1AA".'.</w:t>
      </w:r>
    </w:p>
    <w:p w14:paraId="1542FD31" w14:textId="758C3EAA" w:rsidR="005F53CC" w:rsidRDefault="005F53CC" w:rsidP="008B6B79">
      <w:pPr>
        <w:pStyle w:val="ListParagraph"/>
        <w:numPr>
          <w:ilvl w:val="0"/>
          <w:numId w:val="20"/>
        </w:numPr>
      </w:pPr>
      <w:r>
        <w:t>Clause 261, lines 10 and 11, omit all words and expressions on these lines.</w:t>
      </w:r>
    </w:p>
    <w:p w14:paraId="195E5B07" w14:textId="4433F27D" w:rsidR="005F53CC" w:rsidRDefault="005F53CC" w:rsidP="008B6B79">
      <w:pPr>
        <w:pStyle w:val="ListParagraph"/>
        <w:numPr>
          <w:ilvl w:val="0"/>
          <w:numId w:val="20"/>
        </w:numPr>
      </w:pPr>
      <w:r>
        <w:t>Clauses 262, lines 18 and 19, omit all words and expressions on these lines.</w:t>
      </w:r>
    </w:p>
    <w:sectPr w:rsidR="005F53CC" w:rsidSect="006938E2">
      <w:headerReference w:type="default" r:id="rId7"/>
      <w:footerReference w:type="even" r:id="rId8"/>
      <w:footerReference w:type="default" r:id="rId9"/>
      <w:headerReference w:type="first" r:id="rId10"/>
      <w:footerReference w:type="first" r:id="rId11"/>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7A30" w14:textId="77777777" w:rsidR="00BD48D0" w:rsidRDefault="00BD48D0">
      <w:r>
        <w:separator/>
      </w:r>
    </w:p>
  </w:endnote>
  <w:endnote w:type="continuationSeparator" w:id="0">
    <w:p w14:paraId="46F367CB" w14:textId="77777777" w:rsidR="00BD48D0" w:rsidRDefault="00BD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1AC9" w14:textId="77777777" w:rsidR="0038690A" w:rsidRDefault="0038690A" w:rsidP="00693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66131"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8928" w14:textId="6F228564" w:rsidR="006938E2" w:rsidRDefault="006938E2" w:rsidP="001B41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049F399" w14:textId="36BD8E81" w:rsidR="00EB7B62" w:rsidRPr="006938E2" w:rsidRDefault="006938E2" w:rsidP="006938E2">
    <w:pPr>
      <w:pStyle w:val="Footer"/>
      <w:tabs>
        <w:tab w:val="clear" w:pos="720"/>
        <w:tab w:val="clear" w:pos="4153"/>
        <w:tab w:val="clear" w:pos="8306"/>
        <w:tab w:val="left" w:pos="1503"/>
      </w:tabs>
      <w:spacing w:before="0" w:after="80"/>
      <w:rPr>
        <w:sz w:val="18"/>
        <w:szCs w:val="16"/>
      </w:rPr>
    </w:pPr>
    <w:r w:rsidRPr="006938E2">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2F96" w14:textId="130DE29B" w:rsidR="003A0472" w:rsidRPr="00DB51E7" w:rsidRDefault="006938E2" w:rsidP="00DB51E7">
    <w:pPr>
      <w:pStyle w:val="Footer"/>
      <w:spacing w:before="0" w:after="80"/>
      <w:jc w:val="center"/>
      <w:rPr>
        <w:sz w:val="16"/>
        <w:szCs w:val="16"/>
      </w:rPr>
    </w:pPr>
    <w:bookmarkStart w:id="8" w:name="NotesConfidentialFooter"/>
    <w:r>
      <w:rPr>
        <w:sz w:val="16"/>
        <w:szCs w:val="16"/>
      </w:rPr>
      <w:br/>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F6D9" w14:textId="77777777" w:rsidR="00BD48D0" w:rsidRDefault="00BD48D0">
      <w:r>
        <w:separator/>
      </w:r>
    </w:p>
  </w:footnote>
  <w:footnote w:type="continuationSeparator" w:id="0">
    <w:p w14:paraId="65A351F0" w14:textId="77777777" w:rsidR="00BD48D0" w:rsidRDefault="00BD4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D745" w14:textId="6E538752" w:rsidR="008B6B79" w:rsidRPr="006938E2" w:rsidRDefault="006938E2" w:rsidP="006938E2">
    <w:pPr>
      <w:pStyle w:val="Header"/>
      <w:jc w:val="right"/>
    </w:pPr>
    <w:r w:rsidRPr="006938E2">
      <w:t>DE10C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3B2D" w14:textId="28BC61E6" w:rsidR="0038690A" w:rsidRPr="006938E2" w:rsidRDefault="006938E2" w:rsidP="006938E2">
    <w:pPr>
      <w:pStyle w:val="Header"/>
      <w:jc w:val="right"/>
    </w:pPr>
    <w:bookmarkStart w:id="6" w:name="_Hlk215742993"/>
    <w:bookmarkStart w:id="7" w:name="_Hlk215742994"/>
    <w:r w:rsidRPr="006938E2">
      <w:t>DE10C</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0945A5F"/>
    <w:multiLevelType w:val="multilevel"/>
    <w:tmpl w:val="6A4A1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1CF62E88"/>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8"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10"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1"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4"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9" w15:restartNumberingAfterBreak="0">
    <w:nsid w:val="759C2469"/>
    <w:multiLevelType w:val="multilevel"/>
    <w:tmpl w:val="A9FEFC6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491412528">
    <w:abstractNumId w:val="3"/>
  </w:num>
  <w:num w:numId="3" w16cid:durableId="1907953221">
    <w:abstractNumId w:val="8"/>
  </w:num>
  <w:num w:numId="4" w16cid:durableId="1150631418">
    <w:abstractNumId w:val="5"/>
  </w:num>
  <w:num w:numId="5" w16cid:durableId="2106420031">
    <w:abstractNumId w:val="9"/>
  </w:num>
  <w:num w:numId="6" w16cid:durableId="1750731282">
    <w:abstractNumId w:val="4"/>
  </w:num>
  <w:num w:numId="7" w16cid:durableId="376052473">
    <w:abstractNumId w:val="17"/>
  </w:num>
  <w:num w:numId="8" w16cid:durableId="1280986872">
    <w:abstractNumId w:val="13"/>
  </w:num>
  <w:num w:numId="9" w16cid:durableId="842748349">
    <w:abstractNumId w:val="7"/>
  </w:num>
  <w:num w:numId="10" w16cid:durableId="2008559572">
    <w:abstractNumId w:val="12"/>
  </w:num>
  <w:num w:numId="11" w16cid:durableId="1128355066">
    <w:abstractNumId w:val="10"/>
  </w:num>
  <w:num w:numId="12" w16cid:durableId="1074471371">
    <w:abstractNumId w:val="1"/>
  </w:num>
  <w:num w:numId="13" w16cid:durableId="315109175">
    <w:abstractNumId w:val="18"/>
  </w:num>
  <w:num w:numId="14" w16cid:durableId="2052725134">
    <w:abstractNumId w:val="15"/>
  </w:num>
  <w:num w:numId="15" w16cid:durableId="866333321">
    <w:abstractNumId w:val="14"/>
  </w:num>
  <w:num w:numId="16" w16cid:durableId="1178040724">
    <w:abstractNumId w:val="16"/>
  </w:num>
  <w:num w:numId="17" w16cid:durableId="1117140667">
    <w:abstractNumId w:val="11"/>
  </w:num>
  <w:num w:numId="18" w16cid:durableId="1900751369">
    <w:abstractNumId w:val="20"/>
  </w:num>
  <w:num w:numId="19" w16cid:durableId="2047631110">
    <w:abstractNumId w:val="19"/>
  </w:num>
  <w:num w:numId="20" w16cid:durableId="2008047802">
    <w:abstractNumId w:val="6"/>
  </w:num>
  <w:num w:numId="21" w16cid:durableId="185318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233"/>
    <w:docVar w:name="vActTitle" w:val="Planning Amendment (Better Decisions Made Faster) Bill 2025"/>
    <w:docVar w:name="vBillNo" w:val="233"/>
    <w:docVar w:name="vBillTitle" w:val="Planning Amendment (Better Decisions Made Faster) Bill 2025"/>
    <w:docVar w:name="vDocumentType" w:val=".HOUSEAMEND"/>
    <w:docVar w:name="vDraftNo" w:val="0"/>
    <w:docVar w:name="vDraftVers" w:val="2"/>
    <w:docVar w:name="vDraftVersion" w:val="23621 - DE10C - Legalise Cannabis Victoria (Mr ETTERSHANK) House Print"/>
    <w:docVar w:name="VersionNo" w:val="2"/>
    <w:docVar w:name="vFileName" w:val="601233LCVDEC.H"/>
    <w:docVar w:name="vFileVersion" w:val="C"/>
    <w:docVar w:name="vFinalisePrevVer" w:val="True"/>
    <w:docVar w:name="vGovNonGov" w:val="8"/>
    <w:docVar w:name="vHouseType" w:val="0"/>
    <w:docVar w:name="vILDNum" w:val="23621"/>
    <w:docVar w:name="vIsBrandNewVersion" w:val="No"/>
    <w:docVar w:name="vIsNewDocument" w:val="False"/>
    <w:docVar w:name="vLegCommission" w:val="0"/>
    <w:docVar w:name="vMinisterID" w:val="365"/>
    <w:docVar w:name="vMinisterName" w:val="Ettershank, David, Mr"/>
    <w:docVar w:name="vMinisterNameIndex" w:val="38"/>
    <w:docVar w:name="vParliament" w:val="60"/>
    <w:docVar w:name="vPartyID" w:val="19"/>
    <w:docVar w:name="vPartyName" w:val="Legalise Cannabis Victoria"/>
    <w:docVar w:name="vPrevDraftNo" w:val="0"/>
    <w:docVar w:name="vPrevDraftVers" w:val="2"/>
    <w:docVar w:name="vPrevFileName" w:val="601233LCVDEC.H"/>
    <w:docVar w:name="vPrevMinisterID" w:val="365"/>
    <w:docVar w:name="vPrnOnSepLine" w:val="False"/>
    <w:docVar w:name="vSavedToLocal" w:val="No"/>
    <w:docVar w:name="vSecurityMarking" w:val="0"/>
    <w:docVar w:name="vSeqNum" w:val="DE10C"/>
    <w:docVar w:name="vSession" w:val="1"/>
    <w:docVar w:name="vTRIMFileName" w:val="23621 - DE10C - Legalise Cannabis Victoria (Mr ETTERSHANK) House Print"/>
    <w:docVar w:name="vTRIMRecordNumber" w:val="D25/30742[v10]"/>
    <w:docVar w:name="vTxtAfterIndex" w:val="-1"/>
    <w:docVar w:name="vTxtBefore" w:val="Amendments and New Clauses to be proposed in Committee by"/>
    <w:docVar w:name="vTxtBeforeIndex" w:val="6"/>
    <w:docVar w:name="vVersionDate" w:val="4/12/2025"/>
    <w:docVar w:name="vYear" w:val="2025"/>
  </w:docVars>
  <w:rsids>
    <w:rsidRoot w:val="008B6B79"/>
    <w:rsid w:val="00000DAD"/>
    <w:rsid w:val="00003944"/>
    <w:rsid w:val="00003CB4"/>
    <w:rsid w:val="00005727"/>
    <w:rsid w:val="00006198"/>
    <w:rsid w:val="00011608"/>
    <w:rsid w:val="00017203"/>
    <w:rsid w:val="00022430"/>
    <w:rsid w:val="00025D30"/>
    <w:rsid w:val="000268CD"/>
    <w:rsid w:val="00026CB3"/>
    <w:rsid w:val="00034E75"/>
    <w:rsid w:val="000355D1"/>
    <w:rsid w:val="0005044D"/>
    <w:rsid w:val="00051B5B"/>
    <w:rsid w:val="00053BD1"/>
    <w:rsid w:val="00054669"/>
    <w:rsid w:val="00061DF1"/>
    <w:rsid w:val="0006623B"/>
    <w:rsid w:val="00067983"/>
    <w:rsid w:val="000709CC"/>
    <w:rsid w:val="00070FED"/>
    <w:rsid w:val="00072BF5"/>
    <w:rsid w:val="00073155"/>
    <w:rsid w:val="00073B34"/>
    <w:rsid w:val="00074F23"/>
    <w:rsid w:val="00076D60"/>
    <w:rsid w:val="00080821"/>
    <w:rsid w:val="00083D1C"/>
    <w:rsid w:val="00083D58"/>
    <w:rsid w:val="00085298"/>
    <w:rsid w:val="0008543A"/>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4CE5"/>
    <w:rsid w:val="000B5820"/>
    <w:rsid w:val="000C09EF"/>
    <w:rsid w:val="000C0E46"/>
    <w:rsid w:val="000C0EB3"/>
    <w:rsid w:val="000C33B1"/>
    <w:rsid w:val="000C4C1F"/>
    <w:rsid w:val="000C5AB1"/>
    <w:rsid w:val="000C6E7B"/>
    <w:rsid w:val="000D067A"/>
    <w:rsid w:val="000D209B"/>
    <w:rsid w:val="000D2336"/>
    <w:rsid w:val="000D715B"/>
    <w:rsid w:val="000E0E51"/>
    <w:rsid w:val="000E335B"/>
    <w:rsid w:val="000E3DEA"/>
    <w:rsid w:val="000E6151"/>
    <w:rsid w:val="000F0048"/>
    <w:rsid w:val="000F0716"/>
    <w:rsid w:val="000F25C3"/>
    <w:rsid w:val="000F5214"/>
    <w:rsid w:val="000F7786"/>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0601"/>
    <w:rsid w:val="001724DC"/>
    <w:rsid w:val="00172DEC"/>
    <w:rsid w:val="00173732"/>
    <w:rsid w:val="001759C5"/>
    <w:rsid w:val="001764FD"/>
    <w:rsid w:val="001809B7"/>
    <w:rsid w:val="00184149"/>
    <w:rsid w:val="00185CFD"/>
    <w:rsid w:val="00186E62"/>
    <w:rsid w:val="00187B7A"/>
    <w:rsid w:val="0019144D"/>
    <w:rsid w:val="001927AB"/>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31B4"/>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22C"/>
    <w:rsid w:val="00212D09"/>
    <w:rsid w:val="00216375"/>
    <w:rsid w:val="00216D9E"/>
    <w:rsid w:val="00223451"/>
    <w:rsid w:val="002240B9"/>
    <w:rsid w:val="0022441F"/>
    <w:rsid w:val="00230420"/>
    <w:rsid w:val="00234D3A"/>
    <w:rsid w:val="0023652B"/>
    <w:rsid w:val="0023673D"/>
    <w:rsid w:val="00237486"/>
    <w:rsid w:val="00237710"/>
    <w:rsid w:val="002409E6"/>
    <w:rsid w:val="0024127E"/>
    <w:rsid w:val="00241E36"/>
    <w:rsid w:val="002433B0"/>
    <w:rsid w:val="002475D2"/>
    <w:rsid w:val="002475E7"/>
    <w:rsid w:val="002501BC"/>
    <w:rsid w:val="002507E1"/>
    <w:rsid w:val="0025106C"/>
    <w:rsid w:val="00251326"/>
    <w:rsid w:val="00251FE9"/>
    <w:rsid w:val="0025226F"/>
    <w:rsid w:val="00252A7E"/>
    <w:rsid w:val="00255090"/>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3602"/>
    <w:rsid w:val="002946E6"/>
    <w:rsid w:val="0029617E"/>
    <w:rsid w:val="002975A0"/>
    <w:rsid w:val="00297CBA"/>
    <w:rsid w:val="00297CF3"/>
    <w:rsid w:val="002A2157"/>
    <w:rsid w:val="002A5CF1"/>
    <w:rsid w:val="002B13ED"/>
    <w:rsid w:val="002B27A7"/>
    <w:rsid w:val="002B2BB2"/>
    <w:rsid w:val="002B460A"/>
    <w:rsid w:val="002C5958"/>
    <w:rsid w:val="002D0533"/>
    <w:rsid w:val="002D5AF5"/>
    <w:rsid w:val="002E2EEB"/>
    <w:rsid w:val="002E69EB"/>
    <w:rsid w:val="002F315D"/>
    <w:rsid w:val="002F436B"/>
    <w:rsid w:val="002F55C3"/>
    <w:rsid w:val="002F5C35"/>
    <w:rsid w:val="002F6D8C"/>
    <w:rsid w:val="002F7C75"/>
    <w:rsid w:val="0030051F"/>
    <w:rsid w:val="00301248"/>
    <w:rsid w:val="00301C63"/>
    <w:rsid w:val="003026F7"/>
    <w:rsid w:val="00303C94"/>
    <w:rsid w:val="00306F2C"/>
    <w:rsid w:val="003112C4"/>
    <w:rsid w:val="00312202"/>
    <w:rsid w:val="003132D2"/>
    <w:rsid w:val="00313A9C"/>
    <w:rsid w:val="00313DD4"/>
    <w:rsid w:val="003155DE"/>
    <w:rsid w:val="0031690A"/>
    <w:rsid w:val="003205B4"/>
    <w:rsid w:val="00322141"/>
    <w:rsid w:val="00322CDB"/>
    <w:rsid w:val="00330D29"/>
    <w:rsid w:val="0033360A"/>
    <w:rsid w:val="00333895"/>
    <w:rsid w:val="003368B4"/>
    <w:rsid w:val="00340F7F"/>
    <w:rsid w:val="00341506"/>
    <w:rsid w:val="003428AC"/>
    <w:rsid w:val="003429EF"/>
    <w:rsid w:val="00342D94"/>
    <w:rsid w:val="0034468B"/>
    <w:rsid w:val="003603DC"/>
    <w:rsid w:val="00362654"/>
    <w:rsid w:val="0036397F"/>
    <w:rsid w:val="00363E77"/>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3041"/>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75D"/>
    <w:rsid w:val="003B68A7"/>
    <w:rsid w:val="003C011C"/>
    <w:rsid w:val="003C1634"/>
    <w:rsid w:val="003C3494"/>
    <w:rsid w:val="003C35F4"/>
    <w:rsid w:val="003C4ABA"/>
    <w:rsid w:val="003C5942"/>
    <w:rsid w:val="003C5CE0"/>
    <w:rsid w:val="003C5FD7"/>
    <w:rsid w:val="003C639F"/>
    <w:rsid w:val="003C6791"/>
    <w:rsid w:val="003D0212"/>
    <w:rsid w:val="003D2D5F"/>
    <w:rsid w:val="003D5A33"/>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1F09"/>
    <w:rsid w:val="00404E8B"/>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26D5"/>
    <w:rsid w:val="004637E3"/>
    <w:rsid w:val="00463FBF"/>
    <w:rsid w:val="00465E91"/>
    <w:rsid w:val="00466EEB"/>
    <w:rsid w:val="00472840"/>
    <w:rsid w:val="00473D83"/>
    <w:rsid w:val="00474A1C"/>
    <w:rsid w:val="00475D53"/>
    <w:rsid w:val="00476108"/>
    <w:rsid w:val="004770DD"/>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B7003"/>
    <w:rsid w:val="004C2234"/>
    <w:rsid w:val="004C4D7B"/>
    <w:rsid w:val="004C6C71"/>
    <w:rsid w:val="004D2EF0"/>
    <w:rsid w:val="004D30EB"/>
    <w:rsid w:val="004D3DA1"/>
    <w:rsid w:val="004D49EC"/>
    <w:rsid w:val="004D5F9E"/>
    <w:rsid w:val="004D7151"/>
    <w:rsid w:val="004D740C"/>
    <w:rsid w:val="004E18A9"/>
    <w:rsid w:val="004E1DC0"/>
    <w:rsid w:val="004E53D2"/>
    <w:rsid w:val="004E5F41"/>
    <w:rsid w:val="004E6052"/>
    <w:rsid w:val="004F4772"/>
    <w:rsid w:val="004F54FA"/>
    <w:rsid w:val="0050079A"/>
    <w:rsid w:val="00500D6B"/>
    <w:rsid w:val="005012E1"/>
    <w:rsid w:val="00503E5C"/>
    <w:rsid w:val="00504E50"/>
    <w:rsid w:val="0050552B"/>
    <w:rsid w:val="0050649C"/>
    <w:rsid w:val="005108DF"/>
    <w:rsid w:val="005119EC"/>
    <w:rsid w:val="00514D9D"/>
    <w:rsid w:val="00516F89"/>
    <w:rsid w:val="005172BC"/>
    <w:rsid w:val="00521EDD"/>
    <w:rsid w:val="00524076"/>
    <w:rsid w:val="00531476"/>
    <w:rsid w:val="00533B93"/>
    <w:rsid w:val="00534268"/>
    <w:rsid w:val="0053447B"/>
    <w:rsid w:val="00534FF4"/>
    <w:rsid w:val="0053517C"/>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650"/>
    <w:rsid w:val="00567BBE"/>
    <w:rsid w:val="005710E8"/>
    <w:rsid w:val="00575B77"/>
    <w:rsid w:val="00576B2B"/>
    <w:rsid w:val="005807D1"/>
    <w:rsid w:val="00581CC2"/>
    <w:rsid w:val="005840F8"/>
    <w:rsid w:val="00584F6A"/>
    <w:rsid w:val="005853BC"/>
    <w:rsid w:val="005854BB"/>
    <w:rsid w:val="005865A9"/>
    <w:rsid w:val="00593DBE"/>
    <w:rsid w:val="005969AC"/>
    <w:rsid w:val="00597AC3"/>
    <w:rsid w:val="005A0E5C"/>
    <w:rsid w:val="005A254A"/>
    <w:rsid w:val="005A26CD"/>
    <w:rsid w:val="005A3A4C"/>
    <w:rsid w:val="005A3F6C"/>
    <w:rsid w:val="005A49FA"/>
    <w:rsid w:val="005B3D0F"/>
    <w:rsid w:val="005B491B"/>
    <w:rsid w:val="005B729D"/>
    <w:rsid w:val="005B7699"/>
    <w:rsid w:val="005C0483"/>
    <w:rsid w:val="005C055C"/>
    <w:rsid w:val="005C0BA9"/>
    <w:rsid w:val="005C1594"/>
    <w:rsid w:val="005C634C"/>
    <w:rsid w:val="005C70F7"/>
    <w:rsid w:val="005C7831"/>
    <w:rsid w:val="005C7A4A"/>
    <w:rsid w:val="005D0215"/>
    <w:rsid w:val="005D16BC"/>
    <w:rsid w:val="005D2481"/>
    <w:rsid w:val="005D2543"/>
    <w:rsid w:val="005D535D"/>
    <w:rsid w:val="005D7421"/>
    <w:rsid w:val="005D74D5"/>
    <w:rsid w:val="005E174B"/>
    <w:rsid w:val="005E1FC5"/>
    <w:rsid w:val="005E466C"/>
    <w:rsid w:val="005E5EC3"/>
    <w:rsid w:val="005E60A3"/>
    <w:rsid w:val="005E672D"/>
    <w:rsid w:val="005E6ABB"/>
    <w:rsid w:val="005F113B"/>
    <w:rsid w:val="005F2040"/>
    <w:rsid w:val="005F2793"/>
    <w:rsid w:val="005F40F0"/>
    <w:rsid w:val="005F4D7B"/>
    <w:rsid w:val="005F53CC"/>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1854"/>
    <w:rsid w:val="006422ED"/>
    <w:rsid w:val="00645A24"/>
    <w:rsid w:val="0064678C"/>
    <w:rsid w:val="006478EC"/>
    <w:rsid w:val="00650714"/>
    <w:rsid w:val="00655CF1"/>
    <w:rsid w:val="00657DD1"/>
    <w:rsid w:val="00661E86"/>
    <w:rsid w:val="00667200"/>
    <w:rsid w:val="00672208"/>
    <w:rsid w:val="00676F0F"/>
    <w:rsid w:val="006807B0"/>
    <w:rsid w:val="006826B2"/>
    <w:rsid w:val="0068540E"/>
    <w:rsid w:val="006875A0"/>
    <w:rsid w:val="006938D7"/>
    <w:rsid w:val="006938E2"/>
    <w:rsid w:val="006961E4"/>
    <w:rsid w:val="006A064A"/>
    <w:rsid w:val="006A0A64"/>
    <w:rsid w:val="006B3B20"/>
    <w:rsid w:val="006B557D"/>
    <w:rsid w:val="006C001C"/>
    <w:rsid w:val="006C44F0"/>
    <w:rsid w:val="006C66B6"/>
    <w:rsid w:val="006C6E8A"/>
    <w:rsid w:val="006D6737"/>
    <w:rsid w:val="006D6A30"/>
    <w:rsid w:val="006E05A3"/>
    <w:rsid w:val="006E137B"/>
    <w:rsid w:val="006E19EF"/>
    <w:rsid w:val="006E64D9"/>
    <w:rsid w:val="006E7446"/>
    <w:rsid w:val="006E7627"/>
    <w:rsid w:val="006E7EF8"/>
    <w:rsid w:val="006F00F0"/>
    <w:rsid w:val="006F09D7"/>
    <w:rsid w:val="006F1268"/>
    <w:rsid w:val="006F6474"/>
    <w:rsid w:val="00701925"/>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346E2"/>
    <w:rsid w:val="00736397"/>
    <w:rsid w:val="00736915"/>
    <w:rsid w:val="00743622"/>
    <w:rsid w:val="00743F27"/>
    <w:rsid w:val="00744E70"/>
    <w:rsid w:val="00745CB9"/>
    <w:rsid w:val="007465C4"/>
    <w:rsid w:val="00753FF0"/>
    <w:rsid w:val="00754E0F"/>
    <w:rsid w:val="00755C21"/>
    <w:rsid w:val="00761A81"/>
    <w:rsid w:val="00762303"/>
    <w:rsid w:val="007661F8"/>
    <w:rsid w:val="00767A3C"/>
    <w:rsid w:val="00767CF7"/>
    <w:rsid w:val="00772C8C"/>
    <w:rsid w:val="00773DCA"/>
    <w:rsid w:val="007741BF"/>
    <w:rsid w:val="00774B8C"/>
    <w:rsid w:val="00775DFC"/>
    <w:rsid w:val="00785514"/>
    <w:rsid w:val="007873CC"/>
    <w:rsid w:val="0079191F"/>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7F51A8"/>
    <w:rsid w:val="00800418"/>
    <w:rsid w:val="00803B58"/>
    <w:rsid w:val="00805A6B"/>
    <w:rsid w:val="00805CE5"/>
    <w:rsid w:val="0080744D"/>
    <w:rsid w:val="008126C4"/>
    <w:rsid w:val="00821007"/>
    <w:rsid w:val="008210DA"/>
    <w:rsid w:val="00822A42"/>
    <w:rsid w:val="0082330E"/>
    <w:rsid w:val="008237F6"/>
    <w:rsid w:val="0082391B"/>
    <w:rsid w:val="00825ACF"/>
    <w:rsid w:val="0082685E"/>
    <w:rsid w:val="00827DB4"/>
    <w:rsid w:val="00837F31"/>
    <w:rsid w:val="008412A5"/>
    <w:rsid w:val="008413AE"/>
    <w:rsid w:val="008416AE"/>
    <w:rsid w:val="008423C9"/>
    <w:rsid w:val="0084357E"/>
    <w:rsid w:val="00843A0C"/>
    <w:rsid w:val="00843B03"/>
    <w:rsid w:val="008445F5"/>
    <w:rsid w:val="0084688C"/>
    <w:rsid w:val="008469E7"/>
    <w:rsid w:val="00847475"/>
    <w:rsid w:val="00847580"/>
    <w:rsid w:val="0085000E"/>
    <w:rsid w:val="00852041"/>
    <w:rsid w:val="00854DF4"/>
    <w:rsid w:val="00856ACB"/>
    <w:rsid w:val="008570CA"/>
    <w:rsid w:val="00857FBD"/>
    <w:rsid w:val="00861023"/>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402B"/>
    <w:rsid w:val="00896DB6"/>
    <w:rsid w:val="008A2454"/>
    <w:rsid w:val="008A3703"/>
    <w:rsid w:val="008A733F"/>
    <w:rsid w:val="008A7B6A"/>
    <w:rsid w:val="008B140A"/>
    <w:rsid w:val="008B1E57"/>
    <w:rsid w:val="008B4ECC"/>
    <w:rsid w:val="008B53F5"/>
    <w:rsid w:val="008B6B79"/>
    <w:rsid w:val="008B736D"/>
    <w:rsid w:val="008C2970"/>
    <w:rsid w:val="008C482A"/>
    <w:rsid w:val="008C676D"/>
    <w:rsid w:val="008C7AC9"/>
    <w:rsid w:val="008D0DE8"/>
    <w:rsid w:val="008D2701"/>
    <w:rsid w:val="008E0A46"/>
    <w:rsid w:val="008E1EDC"/>
    <w:rsid w:val="008E4A6E"/>
    <w:rsid w:val="008E69B4"/>
    <w:rsid w:val="008E777C"/>
    <w:rsid w:val="008F0EC2"/>
    <w:rsid w:val="008F6B41"/>
    <w:rsid w:val="008F6D2D"/>
    <w:rsid w:val="008F7B46"/>
    <w:rsid w:val="008F7E0C"/>
    <w:rsid w:val="00900826"/>
    <w:rsid w:val="00902299"/>
    <w:rsid w:val="009024D7"/>
    <w:rsid w:val="009026D0"/>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2586"/>
    <w:rsid w:val="00947515"/>
    <w:rsid w:val="0095259F"/>
    <w:rsid w:val="009560E3"/>
    <w:rsid w:val="0095654B"/>
    <w:rsid w:val="0095753A"/>
    <w:rsid w:val="00957744"/>
    <w:rsid w:val="0095776C"/>
    <w:rsid w:val="00960C05"/>
    <w:rsid w:val="0096106B"/>
    <w:rsid w:val="0096680E"/>
    <w:rsid w:val="0096694B"/>
    <w:rsid w:val="0097718A"/>
    <w:rsid w:val="00977622"/>
    <w:rsid w:val="00980A92"/>
    <w:rsid w:val="00981B7A"/>
    <w:rsid w:val="00983754"/>
    <w:rsid w:val="0098409E"/>
    <w:rsid w:val="00984DE9"/>
    <w:rsid w:val="009875E0"/>
    <w:rsid w:val="00994849"/>
    <w:rsid w:val="00996A82"/>
    <w:rsid w:val="009A3E3B"/>
    <w:rsid w:val="009A6BC0"/>
    <w:rsid w:val="009B1184"/>
    <w:rsid w:val="009B3BFD"/>
    <w:rsid w:val="009C181E"/>
    <w:rsid w:val="009C227E"/>
    <w:rsid w:val="009C3F81"/>
    <w:rsid w:val="009C6A3F"/>
    <w:rsid w:val="009C73A4"/>
    <w:rsid w:val="009C7E94"/>
    <w:rsid w:val="009D0AA6"/>
    <w:rsid w:val="009D0D76"/>
    <w:rsid w:val="009D37DB"/>
    <w:rsid w:val="009D4291"/>
    <w:rsid w:val="009D66B3"/>
    <w:rsid w:val="009E2B31"/>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1C21"/>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3B2C"/>
    <w:rsid w:val="00A77B08"/>
    <w:rsid w:val="00A8068D"/>
    <w:rsid w:val="00A82E1D"/>
    <w:rsid w:val="00A82E23"/>
    <w:rsid w:val="00A82E75"/>
    <w:rsid w:val="00A861E7"/>
    <w:rsid w:val="00A876BB"/>
    <w:rsid w:val="00A876CE"/>
    <w:rsid w:val="00A907ED"/>
    <w:rsid w:val="00A91700"/>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482D"/>
    <w:rsid w:val="00AF6E8B"/>
    <w:rsid w:val="00B002BF"/>
    <w:rsid w:val="00B00650"/>
    <w:rsid w:val="00B01BF5"/>
    <w:rsid w:val="00B01E82"/>
    <w:rsid w:val="00B04C8F"/>
    <w:rsid w:val="00B05D92"/>
    <w:rsid w:val="00B06A20"/>
    <w:rsid w:val="00B07F37"/>
    <w:rsid w:val="00B10CBE"/>
    <w:rsid w:val="00B13635"/>
    <w:rsid w:val="00B13FFA"/>
    <w:rsid w:val="00B143E3"/>
    <w:rsid w:val="00B222FE"/>
    <w:rsid w:val="00B238BC"/>
    <w:rsid w:val="00B23903"/>
    <w:rsid w:val="00B26EA0"/>
    <w:rsid w:val="00B31B9D"/>
    <w:rsid w:val="00B36100"/>
    <w:rsid w:val="00B3684B"/>
    <w:rsid w:val="00B4073D"/>
    <w:rsid w:val="00B413FD"/>
    <w:rsid w:val="00B419BA"/>
    <w:rsid w:val="00B459A7"/>
    <w:rsid w:val="00B50CCD"/>
    <w:rsid w:val="00B60F3F"/>
    <w:rsid w:val="00B62CAC"/>
    <w:rsid w:val="00B63679"/>
    <w:rsid w:val="00B66210"/>
    <w:rsid w:val="00B666B3"/>
    <w:rsid w:val="00B712DC"/>
    <w:rsid w:val="00B73B06"/>
    <w:rsid w:val="00B73F42"/>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0B9B"/>
    <w:rsid w:val="00BB2702"/>
    <w:rsid w:val="00BB3320"/>
    <w:rsid w:val="00BB3497"/>
    <w:rsid w:val="00BB3E5F"/>
    <w:rsid w:val="00BB4F91"/>
    <w:rsid w:val="00BB68D9"/>
    <w:rsid w:val="00BB6B43"/>
    <w:rsid w:val="00BB6FAC"/>
    <w:rsid w:val="00BC0E3E"/>
    <w:rsid w:val="00BC1FFE"/>
    <w:rsid w:val="00BC3938"/>
    <w:rsid w:val="00BC6269"/>
    <w:rsid w:val="00BC6520"/>
    <w:rsid w:val="00BD1A9E"/>
    <w:rsid w:val="00BD3D87"/>
    <w:rsid w:val="00BD48D0"/>
    <w:rsid w:val="00BD689B"/>
    <w:rsid w:val="00BD6F4A"/>
    <w:rsid w:val="00BE06D4"/>
    <w:rsid w:val="00BE0D0F"/>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870C1"/>
    <w:rsid w:val="00C94DC0"/>
    <w:rsid w:val="00C9686D"/>
    <w:rsid w:val="00CA2ACB"/>
    <w:rsid w:val="00CA35EF"/>
    <w:rsid w:val="00CA3B4D"/>
    <w:rsid w:val="00CA5275"/>
    <w:rsid w:val="00CB0222"/>
    <w:rsid w:val="00CB1841"/>
    <w:rsid w:val="00CB3DCC"/>
    <w:rsid w:val="00CB7795"/>
    <w:rsid w:val="00CC0864"/>
    <w:rsid w:val="00CC0EF9"/>
    <w:rsid w:val="00CC268B"/>
    <w:rsid w:val="00CC2C5F"/>
    <w:rsid w:val="00CC36E0"/>
    <w:rsid w:val="00CC4002"/>
    <w:rsid w:val="00CD057C"/>
    <w:rsid w:val="00CD2FE1"/>
    <w:rsid w:val="00CD6153"/>
    <w:rsid w:val="00CE3A4F"/>
    <w:rsid w:val="00CE3B9F"/>
    <w:rsid w:val="00CE3C24"/>
    <w:rsid w:val="00CF1230"/>
    <w:rsid w:val="00CF3EEA"/>
    <w:rsid w:val="00D003AB"/>
    <w:rsid w:val="00D038DE"/>
    <w:rsid w:val="00D06808"/>
    <w:rsid w:val="00D068ED"/>
    <w:rsid w:val="00D06FE1"/>
    <w:rsid w:val="00D109F3"/>
    <w:rsid w:val="00D1164B"/>
    <w:rsid w:val="00D11C77"/>
    <w:rsid w:val="00D15AAC"/>
    <w:rsid w:val="00D15E59"/>
    <w:rsid w:val="00D1790F"/>
    <w:rsid w:val="00D20987"/>
    <w:rsid w:val="00D20B50"/>
    <w:rsid w:val="00D2129E"/>
    <w:rsid w:val="00D22D7A"/>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135"/>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6D4C"/>
    <w:rsid w:val="00D872AF"/>
    <w:rsid w:val="00D87E71"/>
    <w:rsid w:val="00D87FE3"/>
    <w:rsid w:val="00D90952"/>
    <w:rsid w:val="00D90C42"/>
    <w:rsid w:val="00D913B4"/>
    <w:rsid w:val="00D9471D"/>
    <w:rsid w:val="00D9473D"/>
    <w:rsid w:val="00DA2262"/>
    <w:rsid w:val="00DB254E"/>
    <w:rsid w:val="00DB2E61"/>
    <w:rsid w:val="00DB3E71"/>
    <w:rsid w:val="00DB51E7"/>
    <w:rsid w:val="00DC1559"/>
    <w:rsid w:val="00DC295F"/>
    <w:rsid w:val="00DC2DFB"/>
    <w:rsid w:val="00DC4FF9"/>
    <w:rsid w:val="00DC6769"/>
    <w:rsid w:val="00DC6A9C"/>
    <w:rsid w:val="00DC6FAC"/>
    <w:rsid w:val="00DC78B5"/>
    <w:rsid w:val="00DD18B0"/>
    <w:rsid w:val="00DD25F5"/>
    <w:rsid w:val="00DD3DDC"/>
    <w:rsid w:val="00DD4579"/>
    <w:rsid w:val="00DD55DC"/>
    <w:rsid w:val="00DD6E58"/>
    <w:rsid w:val="00DE072B"/>
    <w:rsid w:val="00DE1241"/>
    <w:rsid w:val="00DE284B"/>
    <w:rsid w:val="00DE374A"/>
    <w:rsid w:val="00DE49C8"/>
    <w:rsid w:val="00DE575A"/>
    <w:rsid w:val="00DE6E04"/>
    <w:rsid w:val="00DE7121"/>
    <w:rsid w:val="00DF418A"/>
    <w:rsid w:val="00DF439E"/>
    <w:rsid w:val="00DF6A7B"/>
    <w:rsid w:val="00DF730B"/>
    <w:rsid w:val="00E00907"/>
    <w:rsid w:val="00E00A25"/>
    <w:rsid w:val="00E00C41"/>
    <w:rsid w:val="00E00D4B"/>
    <w:rsid w:val="00E046EC"/>
    <w:rsid w:val="00E0711E"/>
    <w:rsid w:val="00E07FC9"/>
    <w:rsid w:val="00E11EB7"/>
    <w:rsid w:val="00E13173"/>
    <w:rsid w:val="00E15A34"/>
    <w:rsid w:val="00E15C41"/>
    <w:rsid w:val="00E15C7E"/>
    <w:rsid w:val="00E17603"/>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66E00"/>
    <w:rsid w:val="00E71A0F"/>
    <w:rsid w:val="00E71B8B"/>
    <w:rsid w:val="00E7265B"/>
    <w:rsid w:val="00E73998"/>
    <w:rsid w:val="00E775E6"/>
    <w:rsid w:val="00E777BE"/>
    <w:rsid w:val="00E778A5"/>
    <w:rsid w:val="00E815E9"/>
    <w:rsid w:val="00E84E7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A77D5"/>
    <w:rsid w:val="00EB0C71"/>
    <w:rsid w:val="00EB1716"/>
    <w:rsid w:val="00EB5705"/>
    <w:rsid w:val="00EB7B62"/>
    <w:rsid w:val="00EC0275"/>
    <w:rsid w:val="00EC66D0"/>
    <w:rsid w:val="00ED0B32"/>
    <w:rsid w:val="00ED14E6"/>
    <w:rsid w:val="00ED2258"/>
    <w:rsid w:val="00ED26D5"/>
    <w:rsid w:val="00ED3BFF"/>
    <w:rsid w:val="00EE0601"/>
    <w:rsid w:val="00EE2E28"/>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670A"/>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5115C"/>
    <w:rsid w:val="00F56D90"/>
    <w:rsid w:val="00F57AE6"/>
    <w:rsid w:val="00F60068"/>
    <w:rsid w:val="00F6247D"/>
    <w:rsid w:val="00F6373A"/>
    <w:rsid w:val="00F6442E"/>
    <w:rsid w:val="00F67ED4"/>
    <w:rsid w:val="00F70206"/>
    <w:rsid w:val="00F7244B"/>
    <w:rsid w:val="00F74540"/>
    <w:rsid w:val="00F75B64"/>
    <w:rsid w:val="00F7676E"/>
    <w:rsid w:val="00F86B0D"/>
    <w:rsid w:val="00F9112E"/>
    <w:rsid w:val="00F92A41"/>
    <w:rsid w:val="00F93074"/>
    <w:rsid w:val="00F977DC"/>
    <w:rsid w:val="00F97B8C"/>
    <w:rsid w:val="00FA2F1B"/>
    <w:rsid w:val="00FA3AC2"/>
    <w:rsid w:val="00FB02A0"/>
    <w:rsid w:val="00FB2A10"/>
    <w:rsid w:val="00FB6598"/>
    <w:rsid w:val="00FB6ADA"/>
    <w:rsid w:val="00FB6FA5"/>
    <w:rsid w:val="00FC3B8C"/>
    <w:rsid w:val="00FC472A"/>
    <w:rsid w:val="00FE10F5"/>
    <w:rsid w:val="00FE3ECE"/>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C8518"/>
  <w15:docId w15:val="{9F4A1E50-570A-4E18-B389-A0291341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8E2"/>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8E2"/>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8E2"/>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8E2"/>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8E2"/>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8E2"/>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8E2"/>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8E2"/>
    <w:pPr>
      <w:numPr>
        <w:ilvl w:val="6"/>
        <w:numId w:val="1"/>
      </w:numPr>
      <w:spacing w:before="240" w:after="60"/>
      <w:outlineLvl w:val="6"/>
    </w:pPr>
    <w:rPr>
      <w:rFonts w:ascii="Arial" w:hAnsi="Arial"/>
    </w:rPr>
  </w:style>
  <w:style w:type="paragraph" w:styleId="Heading8">
    <w:name w:val="heading 8"/>
    <w:basedOn w:val="Normal"/>
    <w:next w:val="Normal"/>
    <w:qFormat/>
    <w:rsid w:val="006938E2"/>
    <w:pPr>
      <w:numPr>
        <w:ilvl w:val="7"/>
        <w:numId w:val="1"/>
      </w:numPr>
      <w:spacing w:before="240" w:after="60"/>
      <w:outlineLvl w:val="7"/>
    </w:pPr>
    <w:rPr>
      <w:rFonts w:ascii="Arial" w:hAnsi="Arial"/>
      <w:i/>
    </w:rPr>
  </w:style>
  <w:style w:type="paragraph" w:styleId="Heading9">
    <w:name w:val="heading 9"/>
    <w:basedOn w:val="Normal"/>
    <w:next w:val="Normal"/>
    <w:qFormat/>
    <w:rsid w:val="006938E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6938E2"/>
    <w:pPr>
      <w:ind w:left="1871"/>
    </w:pPr>
  </w:style>
  <w:style w:type="paragraph" w:customStyle="1" w:styleId="Normal-Draft">
    <w:name w:val="Normal - Draft"/>
    <w:rsid w:val="006938E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6938E2"/>
    <w:pPr>
      <w:ind w:left="2381"/>
    </w:pPr>
  </w:style>
  <w:style w:type="paragraph" w:customStyle="1" w:styleId="AmendBody3">
    <w:name w:val="Amend. Body 3"/>
    <w:basedOn w:val="Normal-Draft"/>
    <w:next w:val="Normal"/>
    <w:rsid w:val="006938E2"/>
    <w:pPr>
      <w:ind w:left="2892"/>
    </w:pPr>
  </w:style>
  <w:style w:type="paragraph" w:customStyle="1" w:styleId="AmendBody4">
    <w:name w:val="Amend. Body 4"/>
    <w:basedOn w:val="Normal-Draft"/>
    <w:next w:val="Normal"/>
    <w:rsid w:val="006938E2"/>
    <w:pPr>
      <w:ind w:left="3402"/>
    </w:pPr>
  </w:style>
  <w:style w:type="paragraph" w:styleId="Header">
    <w:name w:val="header"/>
    <w:basedOn w:val="Normal"/>
    <w:rsid w:val="006938E2"/>
    <w:pPr>
      <w:tabs>
        <w:tab w:val="center" w:pos="4153"/>
        <w:tab w:val="right" w:pos="8306"/>
      </w:tabs>
    </w:pPr>
  </w:style>
  <w:style w:type="paragraph" w:styleId="Footer">
    <w:name w:val="footer"/>
    <w:basedOn w:val="Normal"/>
    <w:link w:val="FooterChar"/>
    <w:uiPriority w:val="99"/>
    <w:rsid w:val="006938E2"/>
    <w:pPr>
      <w:tabs>
        <w:tab w:val="center" w:pos="4153"/>
        <w:tab w:val="right" w:pos="8306"/>
      </w:tabs>
    </w:pPr>
  </w:style>
  <w:style w:type="paragraph" w:customStyle="1" w:styleId="AmendBody5">
    <w:name w:val="Amend. Body 5"/>
    <w:basedOn w:val="Normal-Draft"/>
    <w:next w:val="Normal"/>
    <w:rsid w:val="006938E2"/>
    <w:pPr>
      <w:ind w:left="3912"/>
    </w:pPr>
  </w:style>
  <w:style w:type="paragraph" w:customStyle="1" w:styleId="AmendHeading-DIVISION">
    <w:name w:val="Amend. Heading - DIVISION"/>
    <w:basedOn w:val="Normal-Draft"/>
    <w:next w:val="Normal"/>
    <w:rsid w:val="006938E2"/>
    <w:pPr>
      <w:spacing w:before="240" w:after="120"/>
      <w:ind w:left="1361"/>
      <w:jc w:val="center"/>
    </w:pPr>
    <w:rPr>
      <w:b/>
    </w:rPr>
  </w:style>
  <w:style w:type="paragraph" w:customStyle="1" w:styleId="AmendHeading-PART">
    <w:name w:val="Amend. Heading - PART"/>
    <w:basedOn w:val="Normal-Draft"/>
    <w:next w:val="Normal"/>
    <w:rsid w:val="006938E2"/>
    <w:pPr>
      <w:spacing w:before="240" w:after="120"/>
      <w:ind w:left="1361"/>
      <w:jc w:val="center"/>
    </w:pPr>
    <w:rPr>
      <w:b/>
      <w:caps/>
      <w:sz w:val="22"/>
    </w:rPr>
  </w:style>
  <w:style w:type="paragraph" w:customStyle="1" w:styleId="AmendHeading-SCHEDULE">
    <w:name w:val="Amend. Heading - SCHEDULE"/>
    <w:basedOn w:val="Normal-Draft"/>
    <w:next w:val="Normal"/>
    <w:rsid w:val="006938E2"/>
    <w:pPr>
      <w:spacing w:before="240" w:after="120"/>
      <w:ind w:left="1361"/>
      <w:jc w:val="center"/>
    </w:pPr>
    <w:rPr>
      <w:caps/>
      <w:sz w:val="22"/>
    </w:rPr>
  </w:style>
  <w:style w:type="paragraph" w:customStyle="1" w:styleId="AmendHeading1">
    <w:name w:val="Amend. Heading 1"/>
    <w:basedOn w:val="Normal"/>
    <w:next w:val="Normal"/>
    <w:rsid w:val="006938E2"/>
    <w:pPr>
      <w:suppressLineNumbers w:val="0"/>
      <w:tabs>
        <w:tab w:val="clear" w:pos="720"/>
      </w:tabs>
    </w:pPr>
  </w:style>
  <w:style w:type="paragraph" w:customStyle="1" w:styleId="AmendHeading2">
    <w:name w:val="Amend. Heading 2"/>
    <w:basedOn w:val="Normal"/>
    <w:next w:val="Normal"/>
    <w:rsid w:val="006938E2"/>
    <w:pPr>
      <w:suppressLineNumbers w:val="0"/>
    </w:pPr>
  </w:style>
  <w:style w:type="paragraph" w:customStyle="1" w:styleId="AmendHeading3">
    <w:name w:val="Amend. Heading 3"/>
    <w:basedOn w:val="Normal"/>
    <w:next w:val="Normal"/>
    <w:rsid w:val="006938E2"/>
    <w:pPr>
      <w:suppressLineNumbers w:val="0"/>
      <w:tabs>
        <w:tab w:val="clear" w:pos="720"/>
      </w:tabs>
    </w:pPr>
  </w:style>
  <w:style w:type="paragraph" w:customStyle="1" w:styleId="AmendHeading4">
    <w:name w:val="Amend. Heading 4"/>
    <w:basedOn w:val="Normal"/>
    <w:next w:val="Normal"/>
    <w:rsid w:val="006938E2"/>
    <w:pPr>
      <w:suppressLineNumbers w:val="0"/>
    </w:pPr>
  </w:style>
  <w:style w:type="paragraph" w:customStyle="1" w:styleId="AmendHeading5">
    <w:name w:val="Amend. Heading 5"/>
    <w:basedOn w:val="Normal"/>
    <w:next w:val="Normal"/>
    <w:rsid w:val="006938E2"/>
    <w:pPr>
      <w:suppressLineNumbers w:val="0"/>
    </w:pPr>
  </w:style>
  <w:style w:type="paragraph" w:customStyle="1" w:styleId="BodyParagraph">
    <w:name w:val="Body Paragraph"/>
    <w:next w:val="Normal"/>
    <w:rsid w:val="006938E2"/>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8E2"/>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8E2"/>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8E2"/>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8E2"/>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6938E2"/>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8E2"/>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6938E2"/>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6938E2"/>
    <w:rPr>
      <w:caps w:val="0"/>
    </w:rPr>
  </w:style>
  <w:style w:type="paragraph" w:customStyle="1" w:styleId="Normal-Schedule">
    <w:name w:val="Normal - Schedule"/>
    <w:rsid w:val="006938E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6938E2"/>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8E2"/>
    <w:rPr>
      <w:rFonts w:ascii="Monotype Corsiva" w:hAnsi="Monotype Corsiva"/>
      <w:i/>
      <w:sz w:val="24"/>
    </w:rPr>
  </w:style>
  <w:style w:type="paragraph" w:customStyle="1" w:styleId="CopyDetails">
    <w:name w:val="Copy Details"/>
    <w:next w:val="Normal"/>
    <w:rsid w:val="006938E2"/>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6938E2"/>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8E2"/>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6938E2"/>
  </w:style>
  <w:style w:type="paragraph" w:customStyle="1" w:styleId="Penalty">
    <w:name w:val="Penalty"/>
    <w:next w:val="Normal"/>
    <w:rsid w:val="006938E2"/>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6938E2"/>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6938E2"/>
    <w:pPr>
      <w:framePr w:w="964" w:h="340" w:hSpace="284" w:wrap="around" w:vAnchor="text" w:hAnchor="page" w:xAlign="inside" w:y="1"/>
    </w:pPr>
    <w:rPr>
      <w:rFonts w:ascii="Arial" w:hAnsi="Arial"/>
      <w:b/>
      <w:spacing w:val="-10"/>
      <w:sz w:val="16"/>
    </w:rPr>
  </w:style>
  <w:style w:type="paragraph" w:styleId="TOC1">
    <w:name w:val="toc 1"/>
    <w:next w:val="Normal"/>
    <w:semiHidden/>
    <w:rsid w:val="006938E2"/>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6938E2"/>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6938E2"/>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6938E2"/>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6938E2"/>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6938E2"/>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6938E2"/>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6938E2"/>
    <w:pPr>
      <w:ind w:right="0"/>
    </w:pPr>
    <w:rPr>
      <w:b w:val="0"/>
      <w:caps/>
    </w:rPr>
  </w:style>
  <w:style w:type="paragraph" w:styleId="TOC9">
    <w:name w:val="toc 9"/>
    <w:basedOn w:val="Normal"/>
    <w:next w:val="Normal"/>
    <w:semiHidden/>
    <w:rsid w:val="006938E2"/>
    <w:pPr>
      <w:tabs>
        <w:tab w:val="right" w:pos="6237"/>
      </w:tabs>
      <w:spacing w:before="0"/>
      <w:ind w:left="1922" w:right="284"/>
    </w:pPr>
    <w:rPr>
      <w:sz w:val="20"/>
    </w:rPr>
  </w:style>
  <w:style w:type="paragraph" w:customStyle="1" w:styleId="AmendHeading1s">
    <w:name w:val="Amend. Heading 1s"/>
    <w:basedOn w:val="Normal"/>
    <w:next w:val="Normal"/>
    <w:rsid w:val="006938E2"/>
    <w:pPr>
      <w:suppressLineNumbers w:val="0"/>
      <w:tabs>
        <w:tab w:val="clear" w:pos="720"/>
      </w:tabs>
    </w:pPr>
    <w:rPr>
      <w:b/>
    </w:rPr>
  </w:style>
  <w:style w:type="paragraph" w:customStyle="1" w:styleId="AmendHeading6">
    <w:name w:val="Amend. Heading 6"/>
    <w:basedOn w:val="Normal"/>
    <w:next w:val="Normal"/>
    <w:rsid w:val="006938E2"/>
    <w:pPr>
      <w:suppressLineNumbers w:val="0"/>
    </w:pPr>
  </w:style>
  <w:style w:type="paragraph" w:customStyle="1" w:styleId="AutoNumber">
    <w:name w:val="Auto Number"/>
    <w:rsid w:val="006938E2"/>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6938E2"/>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6938E2"/>
    <w:rPr>
      <w:vertAlign w:val="superscript"/>
    </w:rPr>
  </w:style>
  <w:style w:type="paragraph" w:styleId="EndnoteText">
    <w:name w:val="endnote text"/>
    <w:basedOn w:val="Normal"/>
    <w:semiHidden/>
    <w:rsid w:val="006938E2"/>
    <w:pPr>
      <w:tabs>
        <w:tab w:val="left" w:pos="284"/>
      </w:tabs>
      <w:ind w:left="284" w:hanging="284"/>
    </w:pPr>
    <w:rPr>
      <w:sz w:val="20"/>
    </w:rPr>
  </w:style>
  <w:style w:type="paragraph" w:customStyle="1" w:styleId="DraftingNotes">
    <w:name w:val="Drafting Notes"/>
    <w:next w:val="Normal"/>
    <w:rsid w:val="006938E2"/>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8E2"/>
    <w:pPr>
      <w:framePr w:w="6237" w:h="1423" w:hRule="exact" w:hSpace="181" w:wrap="around" w:vAnchor="page" w:hAnchor="margin" w:xAlign="center" w:y="1192" w:anchorLock="1"/>
      <w:spacing w:before="0"/>
      <w:jc w:val="center"/>
    </w:pPr>
    <w:rPr>
      <w:i/>
    </w:rPr>
  </w:style>
  <w:style w:type="paragraph" w:customStyle="1" w:styleId="EndnoteBody">
    <w:name w:val="Endnote Body"/>
    <w:rsid w:val="006938E2"/>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8E2"/>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8E2"/>
    <w:pPr>
      <w:spacing w:after="120"/>
      <w:jc w:val="center"/>
    </w:pPr>
  </w:style>
  <w:style w:type="paragraph" w:styleId="MacroText">
    <w:name w:val="macro"/>
    <w:semiHidden/>
    <w:rsid w:val="006938E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6938E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8E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8E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8E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8E2"/>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8E2"/>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6938E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8E2"/>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8E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8E2"/>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8E2"/>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8E2"/>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8E2"/>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8E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8E2"/>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6938E2"/>
    <w:pPr>
      <w:suppressLineNumbers w:val="0"/>
      <w:tabs>
        <w:tab w:val="clear" w:pos="720"/>
      </w:tabs>
    </w:pPr>
    <w:rPr>
      <w:b/>
    </w:rPr>
  </w:style>
  <w:style w:type="paragraph" w:customStyle="1" w:styleId="DraftHeading2">
    <w:name w:val="Draft Heading 2"/>
    <w:basedOn w:val="Normal"/>
    <w:next w:val="Normal"/>
    <w:rsid w:val="006938E2"/>
    <w:pPr>
      <w:suppressLineNumbers w:val="0"/>
    </w:pPr>
  </w:style>
  <w:style w:type="paragraph" w:customStyle="1" w:styleId="DraftHeading3">
    <w:name w:val="Draft Heading 3"/>
    <w:basedOn w:val="Normal"/>
    <w:next w:val="Normal"/>
    <w:rsid w:val="006938E2"/>
    <w:pPr>
      <w:suppressLineNumbers w:val="0"/>
    </w:pPr>
  </w:style>
  <w:style w:type="paragraph" w:customStyle="1" w:styleId="DraftHeading4">
    <w:name w:val="Draft Heading 4"/>
    <w:basedOn w:val="Normal"/>
    <w:next w:val="Normal"/>
    <w:rsid w:val="006938E2"/>
    <w:pPr>
      <w:suppressLineNumbers w:val="0"/>
    </w:pPr>
  </w:style>
  <w:style w:type="paragraph" w:customStyle="1" w:styleId="DraftHeading5">
    <w:name w:val="Draft Heading 5"/>
    <w:basedOn w:val="Normal"/>
    <w:next w:val="Normal"/>
    <w:rsid w:val="006938E2"/>
    <w:pPr>
      <w:suppressLineNumbers w:val="0"/>
    </w:pPr>
  </w:style>
  <w:style w:type="paragraph" w:customStyle="1" w:styleId="DraftPenalty1">
    <w:name w:val="Draft Penalty 1"/>
    <w:basedOn w:val="Penalty"/>
    <w:next w:val="Normal"/>
    <w:rsid w:val="006938E2"/>
    <w:pPr>
      <w:tabs>
        <w:tab w:val="clear" w:pos="3912"/>
        <w:tab w:val="clear" w:pos="4423"/>
        <w:tab w:val="left" w:pos="851"/>
      </w:tabs>
      <w:ind w:left="1872"/>
    </w:pPr>
  </w:style>
  <w:style w:type="paragraph" w:customStyle="1" w:styleId="DraftPenalty2">
    <w:name w:val="Draft Penalty 2"/>
    <w:basedOn w:val="Penalty"/>
    <w:next w:val="Normal"/>
    <w:rsid w:val="006938E2"/>
    <w:pPr>
      <w:tabs>
        <w:tab w:val="clear" w:pos="3912"/>
        <w:tab w:val="clear" w:pos="4423"/>
        <w:tab w:val="left" w:pos="851"/>
      </w:tabs>
      <w:ind w:left="2382"/>
    </w:pPr>
  </w:style>
  <w:style w:type="paragraph" w:customStyle="1" w:styleId="DraftPenalty3">
    <w:name w:val="Draft Penalty 3"/>
    <w:basedOn w:val="Penalty"/>
    <w:next w:val="Normal"/>
    <w:rsid w:val="006938E2"/>
    <w:pPr>
      <w:tabs>
        <w:tab w:val="clear" w:pos="3912"/>
        <w:tab w:val="clear" w:pos="4423"/>
        <w:tab w:val="left" w:pos="851"/>
      </w:tabs>
    </w:pPr>
  </w:style>
  <w:style w:type="paragraph" w:customStyle="1" w:styleId="DraftPenalty4">
    <w:name w:val="Draft Penalty 4"/>
    <w:basedOn w:val="Penalty"/>
    <w:next w:val="Normal"/>
    <w:rsid w:val="006938E2"/>
    <w:pPr>
      <w:tabs>
        <w:tab w:val="clear" w:pos="3912"/>
        <w:tab w:val="clear" w:pos="4423"/>
        <w:tab w:val="left" w:pos="851"/>
      </w:tabs>
      <w:ind w:left="3402"/>
    </w:pPr>
  </w:style>
  <w:style w:type="paragraph" w:customStyle="1" w:styleId="DraftPenalty5">
    <w:name w:val="Draft Penalty 5"/>
    <w:basedOn w:val="Penalty"/>
    <w:next w:val="Normal"/>
    <w:rsid w:val="006938E2"/>
    <w:pPr>
      <w:tabs>
        <w:tab w:val="clear" w:pos="3912"/>
        <w:tab w:val="clear" w:pos="4423"/>
        <w:tab w:val="left" w:pos="851"/>
      </w:tabs>
      <w:ind w:left="3913"/>
    </w:pPr>
  </w:style>
  <w:style w:type="paragraph" w:customStyle="1" w:styleId="ScheduleDefinition1">
    <w:name w:val="Schedule Definition 1"/>
    <w:next w:val="Normal"/>
    <w:rsid w:val="006938E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8E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8E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8E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8E2"/>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6938E2"/>
    <w:pPr>
      <w:spacing w:before="240" w:after="120"/>
      <w:jc w:val="center"/>
    </w:pPr>
    <w:rPr>
      <w:b/>
      <w:caps/>
      <w:sz w:val="20"/>
    </w:rPr>
  </w:style>
  <w:style w:type="paragraph" w:customStyle="1" w:styleId="ScheduleHeading1">
    <w:name w:val="Schedule Heading 1"/>
    <w:basedOn w:val="Normal"/>
    <w:next w:val="Normal"/>
    <w:rsid w:val="006938E2"/>
    <w:pPr>
      <w:suppressLineNumbers w:val="0"/>
      <w:tabs>
        <w:tab w:val="clear" w:pos="720"/>
      </w:tabs>
    </w:pPr>
    <w:rPr>
      <w:b/>
      <w:sz w:val="20"/>
    </w:rPr>
  </w:style>
  <w:style w:type="paragraph" w:customStyle="1" w:styleId="ScheduleHeading2">
    <w:name w:val="Schedule Heading 2"/>
    <w:basedOn w:val="Normal"/>
    <w:next w:val="Normal"/>
    <w:rsid w:val="006938E2"/>
    <w:pPr>
      <w:suppressLineNumbers w:val="0"/>
      <w:tabs>
        <w:tab w:val="clear" w:pos="720"/>
      </w:tabs>
    </w:pPr>
    <w:rPr>
      <w:sz w:val="20"/>
    </w:rPr>
  </w:style>
  <w:style w:type="paragraph" w:customStyle="1" w:styleId="ScheduleHeading3">
    <w:name w:val="Schedule Heading 3"/>
    <w:basedOn w:val="Normal"/>
    <w:next w:val="Normal"/>
    <w:rsid w:val="006938E2"/>
    <w:pPr>
      <w:suppressLineNumbers w:val="0"/>
      <w:tabs>
        <w:tab w:val="clear" w:pos="720"/>
      </w:tabs>
    </w:pPr>
    <w:rPr>
      <w:sz w:val="20"/>
    </w:rPr>
  </w:style>
  <w:style w:type="paragraph" w:customStyle="1" w:styleId="ScheduleHeading4">
    <w:name w:val="Schedule Heading 4"/>
    <w:basedOn w:val="Normal"/>
    <w:next w:val="Normal"/>
    <w:rsid w:val="006938E2"/>
    <w:pPr>
      <w:suppressLineNumbers w:val="0"/>
      <w:tabs>
        <w:tab w:val="clear" w:pos="720"/>
      </w:tabs>
    </w:pPr>
    <w:rPr>
      <w:sz w:val="20"/>
    </w:rPr>
  </w:style>
  <w:style w:type="paragraph" w:customStyle="1" w:styleId="ScheduleHeading5">
    <w:name w:val="Schedule Heading 5"/>
    <w:basedOn w:val="Normal"/>
    <w:next w:val="Normal"/>
    <w:rsid w:val="006938E2"/>
    <w:pPr>
      <w:suppressLineNumbers w:val="0"/>
      <w:tabs>
        <w:tab w:val="clear" w:pos="720"/>
      </w:tabs>
    </w:pPr>
    <w:rPr>
      <w:sz w:val="20"/>
    </w:rPr>
  </w:style>
  <w:style w:type="paragraph" w:customStyle="1" w:styleId="SchedulePenalty1">
    <w:name w:val="Schedule Penalty 1"/>
    <w:basedOn w:val="Normal"/>
    <w:next w:val="Normal"/>
    <w:rsid w:val="006938E2"/>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6938E2"/>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6938E2"/>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6938E2"/>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6938E2"/>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6938E2"/>
    <w:pPr>
      <w:ind w:left="1871"/>
    </w:pPr>
    <w:rPr>
      <w:sz w:val="20"/>
    </w:rPr>
  </w:style>
  <w:style w:type="paragraph" w:customStyle="1" w:styleId="ScheduleParagraphSub">
    <w:name w:val="Schedule Paragraph (Sub)"/>
    <w:basedOn w:val="Normal"/>
    <w:next w:val="Normal"/>
    <w:rsid w:val="006938E2"/>
    <w:pPr>
      <w:ind w:left="2381"/>
    </w:pPr>
    <w:rPr>
      <w:sz w:val="20"/>
    </w:rPr>
  </w:style>
  <w:style w:type="paragraph" w:customStyle="1" w:styleId="ScheduleParagraphSub-Sub">
    <w:name w:val="Schedule Paragraph (Sub-Sub)"/>
    <w:basedOn w:val="Normal"/>
    <w:next w:val="Normal"/>
    <w:rsid w:val="006938E2"/>
    <w:pPr>
      <w:ind w:left="2892"/>
    </w:pPr>
    <w:rPr>
      <w:sz w:val="20"/>
    </w:rPr>
  </w:style>
  <w:style w:type="paragraph" w:customStyle="1" w:styleId="ScheduleSection">
    <w:name w:val="Schedule Section"/>
    <w:basedOn w:val="Normal"/>
    <w:next w:val="Normal"/>
    <w:rsid w:val="006938E2"/>
    <w:pPr>
      <w:ind w:left="851"/>
    </w:pPr>
    <w:rPr>
      <w:b/>
      <w:i/>
      <w:sz w:val="20"/>
    </w:rPr>
  </w:style>
  <w:style w:type="paragraph" w:customStyle="1" w:styleId="ScheduleSectionSub">
    <w:name w:val="Schedule Section (Sub)"/>
    <w:basedOn w:val="Normal"/>
    <w:next w:val="Normal"/>
    <w:rsid w:val="006938E2"/>
    <w:pPr>
      <w:ind w:left="1361"/>
    </w:pPr>
    <w:rPr>
      <w:sz w:val="20"/>
    </w:rPr>
  </w:style>
  <w:style w:type="paragraph" w:customStyle="1" w:styleId="ChapterHeading">
    <w:name w:val="Chapter Heading"/>
    <w:basedOn w:val="Normal"/>
    <w:next w:val="Normal"/>
    <w:rsid w:val="006938E2"/>
    <w:pPr>
      <w:spacing w:before="240" w:after="120"/>
      <w:jc w:val="center"/>
    </w:pPr>
    <w:rPr>
      <w:b/>
      <w:caps/>
      <w:sz w:val="26"/>
    </w:rPr>
  </w:style>
  <w:style w:type="paragraph" w:customStyle="1" w:styleId="AmndChptr">
    <w:name w:val="Amnd Chptr"/>
    <w:basedOn w:val="Normal"/>
    <w:next w:val="Normal"/>
    <w:rsid w:val="006938E2"/>
    <w:pPr>
      <w:spacing w:before="240" w:after="120"/>
      <w:ind w:left="1361"/>
      <w:jc w:val="center"/>
    </w:pPr>
    <w:rPr>
      <w:b/>
      <w:caps/>
      <w:sz w:val="26"/>
    </w:rPr>
  </w:style>
  <w:style w:type="paragraph" w:customStyle="1" w:styleId="Amendment">
    <w:name w:val="Amendment"/>
    <w:next w:val="Normal"/>
    <w:rsid w:val="006938E2"/>
    <w:pPr>
      <w:tabs>
        <w:tab w:val="right" w:pos="3362"/>
      </w:tabs>
      <w:spacing w:before="120"/>
      <w:ind w:left="3345" w:hanging="2835"/>
    </w:pPr>
    <w:rPr>
      <w:sz w:val="24"/>
      <w:lang w:eastAsia="en-US"/>
    </w:rPr>
  </w:style>
  <w:style w:type="paragraph" w:styleId="ListParagraph">
    <w:name w:val="List Paragraph"/>
    <w:basedOn w:val="Normal"/>
    <w:uiPriority w:val="34"/>
    <w:qFormat/>
    <w:rsid w:val="006938E2"/>
    <w:pPr>
      <w:tabs>
        <w:tab w:val="clear" w:pos="720"/>
      </w:tabs>
      <w:spacing w:after="200"/>
      <w:ind w:left="720"/>
    </w:pPr>
  </w:style>
  <w:style w:type="paragraph" w:customStyle="1" w:styleId="NewFormHeading">
    <w:name w:val="New Form Heading"/>
    <w:next w:val="Normal"/>
    <w:autoRedefine/>
    <w:qFormat/>
    <w:rsid w:val="006938E2"/>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6938E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1782</Words>
  <Characters>9037</Characters>
  <Application>Microsoft Office Word</Application>
  <DocSecurity>0</DocSecurity>
  <Lines>2259</Lines>
  <Paragraphs>292</Paragraphs>
  <ScaleCrop>false</ScaleCrop>
  <HeadingPairs>
    <vt:vector size="2" baseType="variant">
      <vt:variant>
        <vt:lpstr>Title</vt:lpstr>
      </vt:variant>
      <vt:variant>
        <vt:i4>1</vt:i4>
      </vt:variant>
    </vt:vector>
  </HeadingPairs>
  <TitlesOfParts>
    <vt:vector size="1" baseType="lpstr">
      <vt:lpstr>Planning Amendment (Better Decisions Made Faster) Bill 2025</vt:lpstr>
    </vt:vector>
  </TitlesOfParts>
  <Manager/>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Amendment (Better Decisions Made Faster) Bill 2025</dc:title>
  <dc:subject>OCPC Word Template</dc:subject>
  <dc:creator/>
  <cp:keywords>Formats, House Amendments</cp:keywords>
  <dc:description>19/06/2025 (Prod)</dc:description>
  <cp:lastModifiedBy>Tom Mills</cp:lastModifiedBy>
  <cp:revision>2</cp:revision>
  <cp:lastPrinted>2025-12-04T01:15:00Z</cp:lastPrinted>
  <dcterms:created xsi:type="dcterms:W3CDTF">2025-12-04T01:12:00Z</dcterms:created>
  <dcterms:modified xsi:type="dcterms:W3CDTF">2025-12-04T01:16:00Z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585068</vt:i4>
  </property>
  <property fmtid="{D5CDD505-2E9C-101B-9397-08002B2CF9AE}" pid="10" name="DocSubFolderNumber">
    <vt:lpwstr>S24/2451</vt:lpwstr>
  </property>
</Properties>
</file>