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E809E" w14:textId="5FCC808C" w:rsidR="00712B9B" w:rsidRDefault="00C27B3C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72B8E1C5" w14:textId="316F80DE" w:rsidR="00712B9B" w:rsidRDefault="00C27B3C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SUSTAINABLE FORESTS (TIMBER) REPEAL BILL 2024</w:t>
      </w:r>
    </w:p>
    <w:p w14:paraId="39BA417F" w14:textId="768C51FA" w:rsidR="00712B9B" w:rsidRDefault="00C27B3C" w:rsidP="00C27B3C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396F7396" w14:textId="74D0398C" w:rsidR="00712B9B" w:rsidRDefault="00C27B3C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and New Clauses to be proposed in Committee by SARAH MANSFIELD)</w:t>
      </w:r>
    </w:p>
    <w:bookmarkEnd w:id="3"/>
    <w:p w14:paraId="03B22227" w14:textId="33908076" w:rsidR="006961E4" w:rsidRDefault="006961E4">
      <w:pPr>
        <w:tabs>
          <w:tab w:val="left" w:pos="3912"/>
          <w:tab w:val="left" w:pos="4423"/>
        </w:tabs>
      </w:pPr>
    </w:p>
    <w:p w14:paraId="499CF766" w14:textId="51CB52AD" w:rsidR="00752E12" w:rsidRDefault="00752E12" w:rsidP="00752E12">
      <w:pPr>
        <w:tabs>
          <w:tab w:val="left" w:pos="3912"/>
          <w:tab w:val="left" w:pos="4423"/>
        </w:tabs>
        <w:jc w:val="center"/>
      </w:pPr>
      <w:r>
        <w:t>NEW CLAUSE</w:t>
      </w:r>
    </w:p>
    <w:p w14:paraId="267FA346" w14:textId="327B5D10" w:rsidR="00F35089" w:rsidRDefault="00F35089" w:rsidP="00330AF0">
      <w:pPr>
        <w:pStyle w:val="ListParagraph"/>
        <w:numPr>
          <w:ilvl w:val="0"/>
          <w:numId w:val="21"/>
        </w:numPr>
      </w:pPr>
      <w:bookmarkStart w:id="4" w:name="cpStart"/>
      <w:bookmarkEnd w:id="4"/>
      <w:r>
        <w:t>Insert the following clause before clause 16—</w:t>
      </w:r>
    </w:p>
    <w:p w14:paraId="41ADFA91" w14:textId="1DC18BE0" w:rsidR="00F35089" w:rsidRDefault="00F35089" w:rsidP="00F35089">
      <w:pPr>
        <w:pStyle w:val="AmendHeading1s"/>
        <w:tabs>
          <w:tab w:val="right" w:pos="1701"/>
        </w:tabs>
        <w:ind w:left="1871" w:hanging="1871"/>
      </w:pPr>
      <w:r>
        <w:tab/>
      </w:r>
      <w:r w:rsidRPr="00B6411E">
        <w:rPr>
          <w:b w:val="0"/>
        </w:rPr>
        <w:t>'</w:t>
      </w:r>
      <w:r w:rsidRPr="00F35089">
        <w:t>15A</w:t>
      </w:r>
      <w:r>
        <w:tab/>
        <w:t>Definitions</w:t>
      </w:r>
    </w:p>
    <w:p w14:paraId="7CE96C91" w14:textId="77777777" w:rsidR="00F35089" w:rsidRDefault="00F35089" w:rsidP="00F35089">
      <w:pPr>
        <w:pStyle w:val="AmendHeading1"/>
        <w:ind w:left="1871"/>
      </w:pPr>
      <w:r>
        <w:t xml:space="preserve">In section 3(1) of the </w:t>
      </w:r>
      <w:r>
        <w:rPr>
          <w:b/>
        </w:rPr>
        <w:t>Conservation, Forests and Lands Act 1987</w:t>
      </w:r>
      <w:r>
        <w:t xml:space="preserve"> </w:t>
      </w:r>
      <w:r>
        <w:rPr>
          <w:b/>
        </w:rPr>
        <w:t xml:space="preserve">insert </w:t>
      </w:r>
      <w:r>
        <w:t>the following definition—</w:t>
      </w:r>
    </w:p>
    <w:p w14:paraId="6F7C875D" w14:textId="77777777" w:rsidR="00F35089" w:rsidRDefault="00F35089" w:rsidP="00F35089">
      <w:pPr>
        <w:pStyle w:val="AmendDefinition1"/>
      </w:pPr>
      <w:r>
        <w:t>"</w:t>
      </w:r>
      <w:r w:rsidRPr="00F35089">
        <w:rPr>
          <w:b/>
          <w:i/>
        </w:rPr>
        <w:t>relevant international instruments</w:t>
      </w:r>
      <w:r>
        <w:t xml:space="preserve"> means the following—</w:t>
      </w:r>
    </w:p>
    <w:p w14:paraId="4977F3A5" w14:textId="6E1726DF" w:rsidR="00F35089" w:rsidRDefault="00F35089" w:rsidP="00F35089">
      <w:pPr>
        <w:pStyle w:val="AmendHeading3"/>
        <w:tabs>
          <w:tab w:val="right" w:pos="2778"/>
        </w:tabs>
        <w:ind w:left="2891" w:hanging="2891"/>
      </w:pPr>
      <w:r>
        <w:tab/>
      </w:r>
      <w:r w:rsidRPr="00F35089">
        <w:t>(a)</w:t>
      </w:r>
      <w:r>
        <w:tab/>
        <w:t>the Convention on Biological Diversity;</w:t>
      </w:r>
    </w:p>
    <w:p w14:paraId="57F3058B" w14:textId="14B30B5F" w:rsidR="00F35089" w:rsidRDefault="00F35089" w:rsidP="00F35089">
      <w:pPr>
        <w:pStyle w:val="AmendHeading3"/>
        <w:tabs>
          <w:tab w:val="right" w:pos="2778"/>
        </w:tabs>
        <w:ind w:left="2891" w:hanging="2891"/>
      </w:pPr>
      <w:r>
        <w:tab/>
      </w:r>
      <w:r w:rsidRPr="00F35089">
        <w:t>(b)</w:t>
      </w:r>
      <w:r>
        <w:tab/>
        <w:t>the United Nations Framework Convention on Climate Change;</w:t>
      </w:r>
    </w:p>
    <w:p w14:paraId="224FCF21" w14:textId="273FDB18" w:rsidR="00F35089" w:rsidRDefault="00F35089" w:rsidP="00F35089">
      <w:pPr>
        <w:pStyle w:val="AmendHeading3"/>
        <w:tabs>
          <w:tab w:val="right" w:pos="2778"/>
        </w:tabs>
        <w:ind w:left="2891" w:hanging="2891"/>
      </w:pPr>
      <w:r>
        <w:tab/>
      </w:r>
      <w:r w:rsidRPr="00F35089">
        <w:t>(c)</w:t>
      </w:r>
      <w:r>
        <w:tab/>
        <w:t>the United Nations Declaration on the Rights of Indigenous Peoples;</w:t>
      </w:r>
    </w:p>
    <w:p w14:paraId="68C364F2" w14:textId="0AAF288C" w:rsidR="00F35089" w:rsidRPr="00F35089" w:rsidRDefault="00F35089" w:rsidP="00F35089">
      <w:pPr>
        <w:pStyle w:val="AmendHeading3"/>
        <w:tabs>
          <w:tab w:val="right" w:pos="2778"/>
        </w:tabs>
        <w:ind w:left="2891" w:hanging="2891"/>
      </w:pPr>
      <w:r>
        <w:tab/>
      </w:r>
      <w:r w:rsidRPr="00F35089">
        <w:t>(d)</w:t>
      </w:r>
      <w:r>
        <w:tab/>
        <w:t xml:space="preserve">any other international convention relating to the </w:t>
      </w:r>
      <w:r w:rsidR="00CA2D3B">
        <w:t xml:space="preserve">sustainability, </w:t>
      </w:r>
      <w:r>
        <w:t>use and management of the environment to which Australia is a party</w:t>
      </w:r>
      <w:r w:rsidR="00443EDD">
        <w:t>;</w:t>
      </w:r>
      <w:r>
        <w:t xml:space="preserve">".' </w:t>
      </w:r>
    </w:p>
    <w:p w14:paraId="45AA8FAD" w14:textId="77777777" w:rsidR="00F35089" w:rsidRDefault="00F35089" w:rsidP="00F35089"/>
    <w:p w14:paraId="2BD65333" w14:textId="73880EBE" w:rsidR="00425252" w:rsidRDefault="00425252" w:rsidP="00330AF0">
      <w:pPr>
        <w:pStyle w:val="ListParagraph"/>
        <w:numPr>
          <w:ilvl w:val="0"/>
          <w:numId w:val="21"/>
        </w:numPr>
      </w:pPr>
      <w:r>
        <w:t xml:space="preserve">Clause 16, page 9, lines </w:t>
      </w:r>
      <w:r w:rsidR="00F35089">
        <w:t>13</w:t>
      </w:r>
      <w:r>
        <w:t xml:space="preserve"> to </w:t>
      </w:r>
      <w:r w:rsidR="00F35089">
        <w:t>17</w:t>
      </w:r>
      <w:r>
        <w:t>, omit all words and expressions on these lines and insert—</w:t>
      </w:r>
    </w:p>
    <w:p w14:paraId="3F14C1D3" w14:textId="73376BF8" w:rsidR="00425252" w:rsidRDefault="00F35089" w:rsidP="00F35089">
      <w:pPr>
        <w:pStyle w:val="AmendHeading1"/>
        <w:tabs>
          <w:tab w:val="right" w:pos="1701"/>
        </w:tabs>
        <w:ind w:left="1871" w:hanging="1871"/>
      </w:pPr>
      <w:r>
        <w:rPr>
          <w:b/>
        </w:rPr>
        <w:tab/>
      </w:r>
      <w:r w:rsidR="00425252" w:rsidRPr="00F35089">
        <w:t>"</w:t>
      </w:r>
      <w:r w:rsidR="00425252" w:rsidRPr="00425252">
        <w:t>(2)</w:t>
      </w:r>
      <w:r w:rsidR="00425252">
        <w:tab/>
        <w:t>In determining criteria and indicators under subsection (1), the Minister must—</w:t>
      </w:r>
    </w:p>
    <w:p w14:paraId="48766C92" w14:textId="5391DBEE" w:rsidR="00425252" w:rsidRDefault="00425252" w:rsidP="00425252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425252">
        <w:t>(a)</w:t>
      </w:r>
      <w:r>
        <w:tab/>
      </w:r>
      <w:r w:rsidR="001C1E56">
        <w:t xml:space="preserve">take into account </w:t>
      </w:r>
      <w:r>
        <w:t>any nationally or internationally agreed criteria</w:t>
      </w:r>
      <w:r w:rsidR="00EA2C26">
        <w:t xml:space="preserve"> and </w:t>
      </w:r>
      <w:r>
        <w:t>indicators</w:t>
      </w:r>
      <w:r w:rsidR="00EA2C26">
        <w:t>,</w:t>
      </w:r>
      <w:r>
        <w:t xml:space="preserve"> and </w:t>
      </w:r>
      <w:r w:rsidR="00F35089">
        <w:t xml:space="preserve">relevant international </w:t>
      </w:r>
      <w:r>
        <w:t>instruments</w:t>
      </w:r>
      <w:r w:rsidR="00EA2C26">
        <w:t>,</w:t>
      </w:r>
      <w:r>
        <w:t xml:space="preserve"> for sustainable forest management; and</w:t>
      </w:r>
    </w:p>
    <w:p w14:paraId="4BC5FD23" w14:textId="244113C2" w:rsidR="001C1E56" w:rsidRPr="001C1E56" w:rsidRDefault="002E3B7D" w:rsidP="000611E7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2E3B7D">
        <w:t>(b)</w:t>
      </w:r>
      <w:r>
        <w:tab/>
        <w:t>consult any traditional owner group entity</w:t>
      </w:r>
      <w:r w:rsidR="00EA2C26">
        <w:t xml:space="preserve"> (within the meaning of the </w:t>
      </w:r>
      <w:r w:rsidR="00EA2C26" w:rsidRPr="00EA2C26">
        <w:rPr>
          <w:b/>
        </w:rPr>
        <w:t>Traditional Owner Settlement Act 2010</w:t>
      </w:r>
      <w:r w:rsidR="00EA2C26">
        <w:t>)</w:t>
      </w:r>
      <w:r>
        <w:t xml:space="preserve"> of the land and t</w:t>
      </w:r>
      <w:r w:rsidR="001C1E56">
        <w:t xml:space="preserve">ake into account </w:t>
      </w:r>
      <w:r w:rsidR="00425252">
        <w:t xml:space="preserve">the rights and interests of </w:t>
      </w:r>
      <w:r>
        <w:t>the traditional owner group</w:t>
      </w:r>
      <w:r w:rsidR="00425252">
        <w:t xml:space="preserve"> by</w:t>
      </w:r>
      <w:r w:rsidR="00632337">
        <w:t xml:space="preserve"> </w:t>
      </w:r>
      <w:r w:rsidR="00425252">
        <w:t xml:space="preserve">acknowledging </w:t>
      </w:r>
      <w:r w:rsidR="00781552">
        <w:t xml:space="preserve">the group's </w:t>
      </w:r>
      <w:r w:rsidR="00425252">
        <w:t>cultural connections to land, biodiversity and resources through a relationship to Country</w:t>
      </w:r>
      <w:r w:rsidR="000611E7">
        <w:t>.".</w:t>
      </w:r>
    </w:p>
    <w:p w14:paraId="59EBEEA1" w14:textId="1B2ECD3E" w:rsidR="00B46D35" w:rsidRPr="00B46D35" w:rsidRDefault="00425252" w:rsidP="007D5FE2">
      <w:pPr>
        <w:pStyle w:val="AmendHeading3"/>
        <w:tabs>
          <w:tab w:val="right" w:pos="2778"/>
        </w:tabs>
        <w:ind w:left="2891" w:hanging="2891"/>
      </w:pPr>
      <w:r>
        <w:tab/>
      </w:r>
    </w:p>
    <w:p w14:paraId="659EE490" w14:textId="0910BA63" w:rsidR="00B46D35" w:rsidRDefault="00B46D35" w:rsidP="00B46D35">
      <w:pPr>
        <w:pStyle w:val="ListParagraph"/>
        <w:numPr>
          <w:ilvl w:val="0"/>
          <w:numId w:val="21"/>
        </w:numPr>
      </w:pPr>
      <w:r>
        <w:t>Clause 16, page 10, lines 21 to 30, omit all words and expressions on these lines and insert—</w:t>
      </w:r>
    </w:p>
    <w:p w14:paraId="292539F3" w14:textId="7BAE574F" w:rsidR="00B46D35" w:rsidRDefault="00CA2D3B" w:rsidP="00CA2D3B">
      <w:pPr>
        <w:pStyle w:val="AmendHeading1s"/>
        <w:tabs>
          <w:tab w:val="right" w:pos="1701"/>
        </w:tabs>
        <w:ind w:left="1871" w:hanging="1871"/>
      </w:pPr>
      <w:r>
        <w:tab/>
      </w:r>
      <w:r w:rsidRPr="00CA2D3B">
        <w:rPr>
          <w:b w:val="0"/>
        </w:rPr>
        <w:t>"</w:t>
      </w:r>
      <w:r w:rsidRPr="00CA2D3B">
        <w:t>40E</w:t>
      </w:r>
      <w:r>
        <w:tab/>
        <w:t>Sustainability Charter</w:t>
      </w:r>
    </w:p>
    <w:p w14:paraId="11CBDAF9" w14:textId="5E3C6DE5" w:rsidR="00CA2D3B" w:rsidRDefault="00CA2D3B" w:rsidP="00CA2D3B">
      <w:pPr>
        <w:pStyle w:val="AmendHeading1"/>
        <w:tabs>
          <w:tab w:val="right" w:pos="1701"/>
        </w:tabs>
        <w:ind w:left="1871" w:hanging="1871"/>
      </w:pPr>
      <w:r>
        <w:lastRenderedPageBreak/>
        <w:tab/>
      </w:r>
      <w:r w:rsidRPr="00CA2D3B">
        <w:t>(1)</w:t>
      </w:r>
      <w:r>
        <w:tab/>
        <w:t>The Minister must develop a Sustainability Charter.</w:t>
      </w:r>
    </w:p>
    <w:p w14:paraId="3BF69949" w14:textId="2C22315E" w:rsidR="00CA2D3B" w:rsidRDefault="00CA2D3B" w:rsidP="00CA2D3B">
      <w:pPr>
        <w:pStyle w:val="AmendHeading1"/>
        <w:tabs>
          <w:tab w:val="right" w:pos="1701"/>
        </w:tabs>
        <w:ind w:left="1871" w:hanging="1871"/>
      </w:pPr>
      <w:r>
        <w:tab/>
      </w:r>
      <w:r w:rsidRPr="00CA2D3B">
        <w:t>(2)</w:t>
      </w:r>
      <w:r>
        <w:tab/>
        <w:t>A Sustainability Charter must set out objectives for the sustainability of forests.</w:t>
      </w:r>
    </w:p>
    <w:p w14:paraId="36CC9C65" w14:textId="5D4DCAA2" w:rsidR="0054583F" w:rsidRDefault="00272CC9" w:rsidP="00272CC9">
      <w:pPr>
        <w:pStyle w:val="AmendHeading1"/>
        <w:tabs>
          <w:tab w:val="right" w:pos="1701"/>
        </w:tabs>
        <w:ind w:left="1871" w:hanging="1871"/>
      </w:pPr>
      <w:r>
        <w:tab/>
      </w:r>
      <w:r w:rsidR="0054583F" w:rsidRPr="00272CC9">
        <w:t>(3)</w:t>
      </w:r>
      <w:r w:rsidR="0054583F">
        <w:tab/>
      </w:r>
      <w:r>
        <w:t xml:space="preserve">In determining the objectives of a Sustainability Charter, at least one objective must be included </w:t>
      </w:r>
      <w:r w:rsidR="00191885">
        <w:t>to encourage</w:t>
      </w:r>
      <w:r>
        <w:t xml:space="preserve"> participation by any traditional owner group entity </w:t>
      </w:r>
      <w:r w:rsidR="004D2DA2">
        <w:t xml:space="preserve">(within the meaning of the </w:t>
      </w:r>
      <w:r w:rsidR="004D2DA2" w:rsidRPr="00EA2C26">
        <w:rPr>
          <w:b/>
        </w:rPr>
        <w:t>Traditional Owner Settlement Act 2010</w:t>
      </w:r>
      <w:r w:rsidR="004D2DA2">
        <w:t xml:space="preserve">) </w:t>
      </w:r>
      <w:r w:rsidR="002E3B7D">
        <w:t xml:space="preserve">of the land </w:t>
      </w:r>
      <w:r>
        <w:t>in the management of the State forests</w:t>
      </w:r>
      <w:r w:rsidR="000611E7">
        <w:t xml:space="preserve"> on Country</w:t>
      </w:r>
      <w:r>
        <w:t>.</w:t>
      </w:r>
    </w:p>
    <w:p w14:paraId="50C0FF89" w14:textId="1438CA15" w:rsidR="00CA2D3B" w:rsidRDefault="00CA2D3B" w:rsidP="00CA2D3B">
      <w:pPr>
        <w:pStyle w:val="AmendHeading1"/>
        <w:tabs>
          <w:tab w:val="right" w:pos="1701"/>
        </w:tabs>
        <w:ind w:left="1871" w:hanging="1871"/>
      </w:pPr>
      <w:r>
        <w:tab/>
      </w:r>
      <w:r w:rsidRPr="00CA2D3B">
        <w:t>(</w:t>
      </w:r>
      <w:r w:rsidR="0054583F">
        <w:t>4</w:t>
      </w:r>
      <w:r w:rsidRPr="00CA2D3B">
        <w:t>)</w:t>
      </w:r>
      <w:r>
        <w:tab/>
        <w:t>In developing a Sustainability Charter, the Minister must consult with—</w:t>
      </w:r>
    </w:p>
    <w:p w14:paraId="13799108" w14:textId="69A2D3CC" w:rsidR="00CA2D3B" w:rsidRDefault="00CA2D3B" w:rsidP="00CA2D3B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CA2D3B">
        <w:t>(a)</w:t>
      </w:r>
      <w:r>
        <w:tab/>
        <w:t xml:space="preserve">the Minister administering the </w:t>
      </w:r>
      <w:r w:rsidRPr="00CA2D3B">
        <w:rPr>
          <w:b/>
        </w:rPr>
        <w:t>Agricultural and Veterinary Chemicals (Control of Use) Act 1992</w:t>
      </w:r>
      <w:r>
        <w:t>; and</w:t>
      </w:r>
    </w:p>
    <w:p w14:paraId="35F81646" w14:textId="7536250F" w:rsidR="00CA2D3B" w:rsidRDefault="00CA2D3B" w:rsidP="00CA2D3B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CA2D3B">
        <w:t>(b)</w:t>
      </w:r>
      <w:r>
        <w:tab/>
        <w:t xml:space="preserve">the Minister </w:t>
      </w:r>
      <w:r w:rsidR="00781552">
        <w:t xml:space="preserve">administering the </w:t>
      </w:r>
      <w:r w:rsidR="00781552">
        <w:rPr>
          <w:b/>
        </w:rPr>
        <w:t>Climate Change Act 2017</w:t>
      </w:r>
      <w:r>
        <w:t>; and</w:t>
      </w:r>
    </w:p>
    <w:p w14:paraId="5E3B0C85" w14:textId="251627E7" w:rsidR="00473BEB" w:rsidRDefault="00CA2D3B" w:rsidP="00752E12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CA2D3B">
        <w:t>(c)</w:t>
      </w:r>
      <w:r>
        <w:tab/>
      </w:r>
      <w:r w:rsidR="00781552">
        <w:t xml:space="preserve">any </w:t>
      </w:r>
      <w:r>
        <w:t>traditional owner group entit</w:t>
      </w:r>
      <w:r w:rsidR="00781552">
        <w:t>y</w:t>
      </w:r>
      <w:r w:rsidR="004D2DA2">
        <w:t xml:space="preserve"> (within the meaning of the </w:t>
      </w:r>
      <w:r w:rsidR="004D2DA2" w:rsidRPr="00EA2C26">
        <w:rPr>
          <w:b/>
        </w:rPr>
        <w:t>Traditional Owner Settlement Act 2010</w:t>
      </w:r>
      <w:r w:rsidR="004D2DA2">
        <w:t xml:space="preserve">) </w:t>
      </w:r>
      <w:r w:rsidR="002E3B7D">
        <w:t>of the land</w:t>
      </w:r>
      <w:r>
        <w:t>.</w:t>
      </w:r>
      <w:r w:rsidR="00956FDB">
        <w:t>".</w:t>
      </w:r>
    </w:p>
    <w:p w14:paraId="5620A08B" w14:textId="002F9A5B" w:rsidR="00650B65" w:rsidRDefault="00650B65" w:rsidP="00650B65"/>
    <w:p w14:paraId="3D4150ED" w14:textId="60BF5FE6" w:rsidR="00752E12" w:rsidRPr="00650B65" w:rsidRDefault="00752E12" w:rsidP="00752E12">
      <w:pPr>
        <w:jc w:val="center"/>
      </w:pPr>
      <w:r>
        <w:t>NEW CLAUSE</w:t>
      </w:r>
    </w:p>
    <w:p w14:paraId="792A63CD" w14:textId="6F9FB2A5" w:rsidR="00330AF0" w:rsidRDefault="00330AF0" w:rsidP="00330AF0">
      <w:pPr>
        <w:pStyle w:val="ListParagraph"/>
        <w:numPr>
          <w:ilvl w:val="0"/>
          <w:numId w:val="21"/>
        </w:numPr>
      </w:pPr>
      <w:r>
        <w:t>Insert the following clause to follow clause 21—</w:t>
      </w:r>
    </w:p>
    <w:p w14:paraId="6A439E37" w14:textId="67D6EC4A" w:rsidR="00330AF0" w:rsidRDefault="00330AF0" w:rsidP="00330AF0">
      <w:pPr>
        <w:pStyle w:val="AmendHeading1s"/>
        <w:tabs>
          <w:tab w:val="right" w:pos="1701"/>
        </w:tabs>
        <w:ind w:left="1871" w:hanging="1871"/>
      </w:pPr>
      <w:r>
        <w:tab/>
      </w:r>
      <w:r>
        <w:rPr>
          <w:b w:val="0"/>
        </w:rPr>
        <w:t>'</w:t>
      </w:r>
      <w:r w:rsidRPr="008323C3">
        <w:t>21</w:t>
      </w:r>
      <w:r w:rsidR="00EA2C26">
        <w:t>A</w:t>
      </w:r>
      <w:r>
        <w:tab/>
      </w:r>
      <w:bookmarkStart w:id="5" w:name="_Hlk167793815"/>
      <w:r>
        <w:t>Secretary may enter into agreements and arrangements relating to the prevention and suppression of fires and recovery from fires</w:t>
      </w:r>
      <w:bookmarkEnd w:id="5"/>
    </w:p>
    <w:p w14:paraId="3F198FCD" w14:textId="77777777" w:rsidR="00330AF0" w:rsidRDefault="00330AF0" w:rsidP="00330AF0">
      <w:pPr>
        <w:pStyle w:val="AmendHeading1"/>
        <w:tabs>
          <w:tab w:val="right" w:pos="1701"/>
        </w:tabs>
        <w:ind w:left="1871" w:hanging="1871"/>
      </w:pPr>
      <w:r>
        <w:tab/>
      </w:r>
      <w:r w:rsidRPr="00DC02FD">
        <w:t>(1)</w:t>
      </w:r>
      <w:r>
        <w:tab/>
        <w:t xml:space="preserve">After section 62C(2) of the </w:t>
      </w:r>
      <w:r w:rsidRPr="008323C3">
        <w:rPr>
          <w:b/>
        </w:rPr>
        <w:t>Forests Act 1958 insert</w:t>
      </w:r>
      <w:r>
        <w:t>—</w:t>
      </w:r>
    </w:p>
    <w:p w14:paraId="52AE93EC" w14:textId="1B0FD68C" w:rsidR="00330AF0" w:rsidRDefault="00330AF0" w:rsidP="00330AF0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8323C3">
        <w:t>"(2A)</w:t>
      </w:r>
      <w:r>
        <w:tab/>
      </w:r>
      <w:r w:rsidRPr="00EE4BEA">
        <w:rPr>
          <w:szCs w:val="24"/>
        </w:rPr>
        <w:t xml:space="preserve">Before entering into an agreement or arrangement under subsection (1) or (2) </w:t>
      </w:r>
      <w:r w:rsidR="00EE4BEA">
        <w:rPr>
          <w:szCs w:val="24"/>
        </w:rPr>
        <w:t xml:space="preserve">that relates (in whole or in part) to activity for </w:t>
      </w:r>
      <w:r w:rsidR="00294C93" w:rsidRPr="00EE4BEA">
        <w:rPr>
          <w:bCs/>
          <w:szCs w:val="24"/>
        </w:rPr>
        <w:t xml:space="preserve">the prevention of </w:t>
      </w:r>
      <w:r w:rsidR="00EE4BEA">
        <w:rPr>
          <w:bCs/>
          <w:szCs w:val="24"/>
        </w:rPr>
        <w:t xml:space="preserve">or recovery from </w:t>
      </w:r>
      <w:r w:rsidR="00294C93" w:rsidRPr="00EE4BEA">
        <w:rPr>
          <w:bCs/>
          <w:szCs w:val="24"/>
        </w:rPr>
        <w:t>fire</w:t>
      </w:r>
      <w:r w:rsidR="00EE4BEA">
        <w:rPr>
          <w:bCs/>
          <w:szCs w:val="24"/>
        </w:rPr>
        <w:t xml:space="preserve"> that </w:t>
      </w:r>
      <w:r w:rsidRPr="00EE4BEA">
        <w:rPr>
          <w:szCs w:val="24"/>
        </w:rPr>
        <w:t>is likely to affect a threatened or endangered species, the Secretary must—</w:t>
      </w:r>
    </w:p>
    <w:p w14:paraId="0E6DA685" w14:textId="77777777" w:rsidR="00330AF0" w:rsidRDefault="00330AF0" w:rsidP="00330AF0">
      <w:pPr>
        <w:pStyle w:val="AmendHeading3"/>
        <w:tabs>
          <w:tab w:val="right" w:pos="2778"/>
        </w:tabs>
        <w:ind w:left="2891" w:hanging="2891"/>
      </w:pPr>
      <w:r>
        <w:tab/>
      </w:r>
      <w:r w:rsidRPr="001B4FDF">
        <w:t>(a)</w:t>
      </w:r>
      <w:r>
        <w:tab/>
        <w:t>undertake an assessment of the likely ecological impact of the activity; and</w:t>
      </w:r>
    </w:p>
    <w:p w14:paraId="1F99F15E" w14:textId="77777777" w:rsidR="00330AF0" w:rsidRDefault="00330AF0" w:rsidP="00330AF0">
      <w:pPr>
        <w:pStyle w:val="AmendHeading3"/>
        <w:tabs>
          <w:tab w:val="right" w:pos="2778"/>
        </w:tabs>
        <w:ind w:left="2891" w:hanging="2891"/>
      </w:pPr>
      <w:r>
        <w:tab/>
      </w:r>
      <w:r w:rsidRPr="001B4FDF">
        <w:t>(b)</w:t>
      </w:r>
      <w:r>
        <w:tab/>
        <w:t xml:space="preserve">consider any action statement under section 19 of the </w:t>
      </w:r>
      <w:r w:rsidRPr="00880C06">
        <w:rPr>
          <w:b/>
        </w:rPr>
        <w:t>Flora and Fauna Guarantee Act 1988</w:t>
      </w:r>
      <w:r>
        <w:t xml:space="preserve"> relating to the threatened or endangered species; and</w:t>
      </w:r>
    </w:p>
    <w:p w14:paraId="6FCD6DB3" w14:textId="77777777" w:rsidR="00330AF0" w:rsidRDefault="00330AF0" w:rsidP="00330AF0">
      <w:pPr>
        <w:pStyle w:val="AmendHeading3"/>
        <w:tabs>
          <w:tab w:val="right" w:pos="2778"/>
        </w:tabs>
        <w:ind w:left="2891" w:hanging="2891"/>
      </w:pPr>
      <w:r>
        <w:tab/>
      </w:r>
      <w:r w:rsidRPr="00880C06">
        <w:t>(c)</w:t>
      </w:r>
      <w:r>
        <w:tab/>
        <w:t xml:space="preserve">ensure that the agreement or arrangement provides that any logging to be undertaken under the agreement or arrangement must not contravene the action statement.". </w:t>
      </w:r>
    </w:p>
    <w:p w14:paraId="36F661F7" w14:textId="7DFEC030" w:rsidR="00330AF0" w:rsidRDefault="00330AF0" w:rsidP="00330AF0">
      <w:pPr>
        <w:pStyle w:val="AmendHeading1"/>
        <w:tabs>
          <w:tab w:val="right" w:pos="1701"/>
        </w:tabs>
        <w:ind w:left="1871" w:hanging="1871"/>
      </w:pPr>
      <w:r>
        <w:tab/>
      </w:r>
      <w:r w:rsidRPr="00DC02FD">
        <w:t>(2)</w:t>
      </w:r>
      <w:r>
        <w:tab/>
        <w:t>After section 62C(</w:t>
      </w:r>
      <w:r w:rsidR="00EA2C26">
        <w:t>3A</w:t>
      </w:r>
      <w:r>
        <w:t xml:space="preserve">) of the </w:t>
      </w:r>
      <w:r w:rsidRPr="00DC02FD">
        <w:rPr>
          <w:b/>
        </w:rPr>
        <w:t>Forests Act 1958 insert</w:t>
      </w:r>
      <w:r>
        <w:t>—</w:t>
      </w:r>
    </w:p>
    <w:p w14:paraId="251916FA" w14:textId="39F902B1" w:rsidR="00330AF0" w:rsidRPr="009E0E1D" w:rsidRDefault="00330AF0" w:rsidP="00330AF0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DC02FD">
        <w:t>"(</w:t>
      </w:r>
      <w:r w:rsidR="00EA2C26">
        <w:t>3B</w:t>
      </w:r>
      <w:r w:rsidRPr="00DC02FD">
        <w:t>)</w:t>
      </w:r>
      <w:r>
        <w:tab/>
      </w:r>
      <w:r w:rsidRPr="00880C06">
        <w:t>The Conservation Regulator</w:t>
      </w:r>
      <w:r>
        <w:t xml:space="preserve"> </w:t>
      </w:r>
      <w:r w:rsidRPr="00880C06">
        <w:t>of the Department of Energy, Environment and Climate Action</w:t>
      </w:r>
      <w:r>
        <w:t>,</w:t>
      </w:r>
      <w:r w:rsidRPr="00880C06">
        <w:t xml:space="preserve"> </w:t>
      </w:r>
      <w:r>
        <w:t xml:space="preserve">or the Environment Protection Authority, </w:t>
      </w:r>
      <w:r w:rsidRPr="00880C06">
        <w:t>may investigate the ecological implications of activities undertaken under an agreement or arrangement under subsection (1) or (2) and make appropriate recommendations to the Secretary about the activities.</w:t>
      </w:r>
    </w:p>
    <w:p w14:paraId="4E932AEB" w14:textId="5516436D" w:rsidR="00330AF0" w:rsidRPr="009E0E1D" w:rsidRDefault="00330AF0" w:rsidP="00330AF0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576A22">
        <w:t>(</w:t>
      </w:r>
      <w:r w:rsidR="00EA2C26">
        <w:t>3C</w:t>
      </w:r>
      <w:r w:rsidRPr="00576A22">
        <w:t>)</w:t>
      </w:r>
      <w:r>
        <w:tab/>
        <w:t xml:space="preserve">A person must not sell, or offer for sale, any timber or forest produce that </w:t>
      </w:r>
      <w:r w:rsidRPr="008C40F6">
        <w:t xml:space="preserve">is cut </w:t>
      </w:r>
      <w:r w:rsidR="00F55BEC">
        <w:t xml:space="preserve">in </w:t>
      </w:r>
      <w:r w:rsidRPr="008C40F6">
        <w:t>or removed from a State forest in</w:t>
      </w:r>
      <w:r>
        <w:t xml:space="preserve"> undertaking an </w:t>
      </w:r>
      <w:r>
        <w:lastRenderedPageBreak/>
        <w:t>activity under an agreement or arrangement under subsection (1) or (2).</w:t>
      </w:r>
    </w:p>
    <w:p w14:paraId="7EE258C0" w14:textId="438A936F" w:rsidR="00330AF0" w:rsidRDefault="00330AF0" w:rsidP="00330AF0">
      <w:pPr>
        <w:pStyle w:val="AmendPenalty2"/>
        <w:tabs>
          <w:tab w:val="clear" w:pos="567"/>
          <w:tab w:val="clear" w:pos="964"/>
          <w:tab w:val="clear" w:pos="1134"/>
          <w:tab w:val="clear" w:pos="1474"/>
          <w:tab w:val="clear" w:pos="1701"/>
          <w:tab w:val="clear" w:pos="1985"/>
          <w:tab w:val="clear" w:pos="2268"/>
          <w:tab w:val="clear" w:pos="2495"/>
          <w:tab w:val="clear" w:pos="2835"/>
          <w:tab w:val="clear" w:pos="300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</w:tabs>
      </w:pPr>
      <w:r>
        <w:t>Penalty:</w:t>
      </w:r>
      <w:r>
        <w:tab/>
        <w:t>20 penalty units.</w:t>
      </w:r>
      <w:r w:rsidR="00EA2C26">
        <w:t>".</w:t>
      </w:r>
    </w:p>
    <w:p w14:paraId="3646EA0F" w14:textId="22263178" w:rsidR="00EA2C26" w:rsidRPr="00EA2C26" w:rsidRDefault="00EA2C26" w:rsidP="00EA2C26">
      <w:pPr>
        <w:pStyle w:val="AmendHeading1"/>
        <w:tabs>
          <w:tab w:val="right" w:pos="1701"/>
        </w:tabs>
        <w:ind w:left="1871" w:hanging="1871"/>
      </w:pPr>
      <w:r>
        <w:tab/>
      </w:r>
      <w:r w:rsidRPr="00EA2C26">
        <w:t>(3)</w:t>
      </w:r>
      <w:r>
        <w:tab/>
      </w:r>
      <w:r w:rsidRPr="00EA2C26">
        <w:rPr>
          <w:b/>
        </w:rPr>
        <w:t>Insert</w:t>
      </w:r>
      <w:r>
        <w:t xml:space="preserve"> the following definition in section 62C(4) of the </w:t>
      </w:r>
      <w:r w:rsidRPr="00EA2C26">
        <w:rPr>
          <w:b/>
        </w:rPr>
        <w:t>Forests Act 1958</w:t>
      </w:r>
      <w:r>
        <w:t>—</w:t>
      </w:r>
    </w:p>
    <w:p w14:paraId="114ACC2A" w14:textId="70C486E1" w:rsidR="00DB5740" w:rsidRPr="00DB5740" w:rsidRDefault="00330AF0" w:rsidP="00EA2C26">
      <w:pPr>
        <w:pStyle w:val="AmendDefinition2"/>
      </w:pPr>
      <w:r>
        <w:tab/>
      </w:r>
      <w:r w:rsidR="00EA2C26">
        <w:t>"</w:t>
      </w:r>
      <w:r w:rsidRPr="00EA2C26">
        <w:rPr>
          <w:b/>
          <w:i/>
        </w:rPr>
        <w:t>Environment Protection Authority</w:t>
      </w:r>
      <w:r>
        <w:t xml:space="preserve"> has the same meaning as Authority has in the </w:t>
      </w:r>
      <w:r w:rsidRPr="00EA2C26">
        <w:rPr>
          <w:b/>
        </w:rPr>
        <w:t>Environment Protection Act 2017</w:t>
      </w:r>
      <w:r w:rsidR="009F319A">
        <w:t>;</w:t>
      </w:r>
      <w:r>
        <w:t>".'.</w:t>
      </w:r>
    </w:p>
    <w:sectPr w:rsidR="00DB5740" w:rsidRPr="00DB5740" w:rsidSect="00C27B3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4C93D" w14:textId="77777777" w:rsidR="002E3B7D" w:rsidRDefault="002E3B7D">
      <w:r>
        <w:separator/>
      </w:r>
    </w:p>
  </w:endnote>
  <w:endnote w:type="continuationSeparator" w:id="0">
    <w:p w14:paraId="062C8F88" w14:textId="77777777" w:rsidR="002E3B7D" w:rsidRDefault="002E3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EC1D6" w14:textId="77777777" w:rsidR="002E3B7D" w:rsidRDefault="002E3B7D" w:rsidP="00C27B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1EF4F4" w14:textId="77777777" w:rsidR="002E3B7D" w:rsidRDefault="002E3B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D4961" w14:textId="1424763A" w:rsidR="00C27B3C" w:rsidRDefault="00C27B3C" w:rsidP="00DE08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B31B963" w14:textId="3EE5D9BC" w:rsidR="002E3B7D" w:rsidRPr="00C27B3C" w:rsidRDefault="00C27B3C" w:rsidP="00C27B3C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C27B3C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6E2C6" w14:textId="62F3F83F" w:rsidR="002E3B7D" w:rsidRPr="00DB51E7" w:rsidRDefault="00C27B3C" w:rsidP="00DB51E7">
    <w:pPr>
      <w:pStyle w:val="Footer"/>
      <w:spacing w:before="0" w:after="80"/>
      <w:jc w:val="center"/>
      <w:rPr>
        <w:sz w:val="16"/>
        <w:szCs w:val="16"/>
      </w:rPr>
    </w:pPr>
    <w:bookmarkStart w:id="6" w:name="NotesConfidentialFooter"/>
    <w:r>
      <w:rPr>
        <w:sz w:val="16"/>
        <w:szCs w:val="16"/>
      </w:rPr>
      <w:br/>
    </w:r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DF959" w14:textId="77777777" w:rsidR="002E3B7D" w:rsidRDefault="002E3B7D">
      <w:r>
        <w:separator/>
      </w:r>
    </w:p>
  </w:footnote>
  <w:footnote w:type="continuationSeparator" w:id="0">
    <w:p w14:paraId="546EA111" w14:textId="77777777" w:rsidR="002E3B7D" w:rsidRDefault="002E3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5AFDA" w14:textId="0CD1EE24" w:rsidR="002E3B7D" w:rsidRPr="00C27B3C" w:rsidRDefault="00C27B3C" w:rsidP="00C27B3C">
    <w:pPr>
      <w:pStyle w:val="Header"/>
      <w:jc w:val="right"/>
    </w:pPr>
    <w:r w:rsidRPr="00C27B3C">
      <w:t>SMA17C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1D976" w14:textId="1601A0D9" w:rsidR="002E3B7D" w:rsidRPr="00C27B3C" w:rsidRDefault="00C27B3C" w:rsidP="00C27B3C">
    <w:pPr>
      <w:pStyle w:val="Header"/>
      <w:jc w:val="right"/>
    </w:pPr>
    <w:r w:rsidRPr="00C27B3C">
      <w:t>SMA17C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7047C53"/>
    <w:multiLevelType w:val="multilevel"/>
    <w:tmpl w:val="C2A4A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5E26589"/>
    <w:multiLevelType w:val="multilevel"/>
    <w:tmpl w:val="881AD5A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CD44029"/>
    <w:multiLevelType w:val="multilevel"/>
    <w:tmpl w:val="881AD5A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5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63468096">
    <w:abstractNumId w:val="0"/>
  </w:num>
  <w:num w:numId="2" w16cid:durableId="775369128">
    <w:abstractNumId w:val="2"/>
  </w:num>
  <w:num w:numId="3" w16cid:durableId="1329022720">
    <w:abstractNumId w:val="7"/>
  </w:num>
  <w:num w:numId="4" w16cid:durableId="1183400417">
    <w:abstractNumId w:val="4"/>
  </w:num>
  <w:num w:numId="5" w16cid:durableId="81875838">
    <w:abstractNumId w:val="8"/>
  </w:num>
  <w:num w:numId="6" w16cid:durableId="1234050851">
    <w:abstractNumId w:val="3"/>
  </w:num>
  <w:num w:numId="7" w16cid:durableId="1243183103">
    <w:abstractNumId w:val="18"/>
  </w:num>
  <w:num w:numId="8" w16cid:durableId="1600790297">
    <w:abstractNumId w:val="14"/>
  </w:num>
  <w:num w:numId="9" w16cid:durableId="1726293369">
    <w:abstractNumId w:val="5"/>
  </w:num>
  <w:num w:numId="10" w16cid:durableId="107238166">
    <w:abstractNumId w:val="13"/>
  </w:num>
  <w:num w:numId="11" w16cid:durableId="543491705">
    <w:abstractNumId w:val="9"/>
  </w:num>
  <w:num w:numId="12" w16cid:durableId="1736196253">
    <w:abstractNumId w:val="1"/>
  </w:num>
  <w:num w:numId="13" w16cid:durableId="1622763521">
    <w:abstractNumId w:val="19"/>
  </w:num>
  <w:num w:numId="14" w16cid:durableId="655574374">
    <w:abstractNumId w:val="16"/>
  </w:num>
  <w:num w:numId="15" w16cid:durableId="382218221">
    <w:abstractNumId w:val="15"/>
  </w:num>
  <w:num w:numId="16" w16cid:durableId="1939365673">
    <w:abstractNumId w:val="17"/>
  </w:num>
  <w:num w:numId="17" w16cid:durableId="1645817819">
    <w:abstractNumId w:val="11"/>
  </w:num>
  <w:num w:numId="18" w16cid:durableId="342439837">
    <w:abstractNumId w:val="20"/>
  </w:num>
  <w:num w:numId="19" w16cid:durableId="11919177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7069527">
    <w:abstractNumId w:val="12"/>
  </w:num>
  <w:num w:numId="21" w16cid:durableId="11594667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127"/>
    <w:docVar w:name="vActTitle" w:val="Sustainable Forests (Timber) Repeal Bill 2024"/>
    <w:docVar w:name="vBillNo" w:val="127"/>
    <w:docVar w:name="vBillTitle" w:val="Sustainable Forests (Timber) Repeal Bill 2024"/>
    <w:docVar w:name="vDocumentType" w:val=".HOUSEAMEND"/>
    <w:docVar w:name="vDraftNo" w:val="7"/>
    <w:docVar w:name="vDraftVers" w:val="2"/>
    <w:docVar w:name="vDraftVersion" w:val="23272 - SMA17C - Victorian Greens (Ms MANSFIELD) Seventh House Print"/>
    <w:docVar w:name="VersionNo" w:val="2"/>
    <w:docVar w:name="vFileName" w:val="601127VGSMAC.H"/>
    <w:docVar w:name="vFileVersion" w:val="C"/>
    <w:docVar w:name="vFinalisePrevVer" w:val="True"/>
    <w:docVar w:name="vGovNonGov" w:val="18"/>
    <w:docVar w:name="vHouseType" w:val="0"/>
    <w:docVar w:name="vILDNum" w:val="23272"/>
    <w:docVar w:name="vIsBrandNewVersion" w:val="No"/>
    <w:docVar w:name="vIsNewDocument" w:val="False"/>
    <w:docVar w:name="vLegCommission" w:val="0"/>
    <w:docVar w:name="vMinisterID" w:val="367"/>
    <w:docVar w:name="vMinisterName" w:val="Mansfield, Sarah, Ms"/>
    <w:docVar w:name="vMinisterNameIndex" w:val="69"/>
    <w:docVar w:name="vParliament" w:val="60"/>
    <w:docVar w:name="vPartyID" w:val="6"/>
    <w:docVar w:name="vPartyName" w:val="Victorian Greens"/>
    <w:docVar w:name="vPrevDraftNo" w:val="7"/>
    <w:docVar w:name="vPrevDraftVers" w:val="2"/>
    <w:docVar w:name="vPrevFileName" w:val="601127VGSMAC.H"/>
    <w:docVar w:name="vPrevMinisterID" w:val="367"/>
    <w:docVar w:name="vPrnOnSepLine" w:val="False"/>
    <w:docVar w:name="vSavedToLocal" w:val="No"/>
    <w:docVar w:name="vSecurityMarking" w:val="0"/>
    <w:docVar w:name="vSeqNum" w:val="SMA17C"/>
    <w:docVar w:name="vSession" w:val="1"/>
    <w:docVar w:name="vTRIMFileName" w:val="23272 - SMA17C - Victorian Greens (Ms MANSFIELD) Seventh House Print"/>
    <w:docVar w:name="vTRIMRecordNumber" w:val="D24/10741[v8]"/>
    <w:docVar w:name="vTxtAfterIndex" w:val="-1"/>
    <w:docVar w:name="vTxtBefore" w:val="Amendments and New Clauses to be proposed in Committee by"/>
    <w:docVar w:name="vTxtBeforeIndex" w:val="6"/>
    <w:docVar w:name="vVersionDate" w:val="13/6/2024"/>
    <w:docVar w:name="vYear" w:val="2024"/>
  </w:docVars>
  <w:rsids>
    <w:rsidRoot w:val="008323C3"/>
    <w:rsid w:val="00001211"/>
    <w:rsid w:val="00003CB4"/>
    <w:rsid w:val="00006198"/>
    <w:rsid w:val="00011608"/>
    <w:rsid w:val="00013A0D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56B6B"/>
    <w:rsid w:val="000611E7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4086"/>
    <w:rsid w:val="00085298"/>
    <w:rsid w:val="0008543A"/>
    <w:rsid w:val="0008705E"/>
    <w:rsid w:val="000939AD"/>
    <w:rsid w:val="000944E7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3E5E"/>
    <w:rsid w:val="000F5214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247E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765B0"/>
    <w:rsid w:val="00184149"/>
    <w:rsid w:val="00185CFD"/>
    <w:rsid w:val="00187B7A"/>
    <w:rsid w:val="0019144D"/>
    <w:rsid w:val="00191885"/>
    <w:rsid w:val="001928F2"/>
    <w:rsid w:val="00196C6B"/>
    <w:rsid w:val="001A056E"/>
    <w:rsid w:val="001A1AC2"/>
    <w:rsid w:val="001A334A"/>
    <w:rsid w:val="001A5E3F"/>
    <w:rsid w:val="001B47AF"/>
    <w:rsid w:val="001B4FDF"/>
    <w:rsid w:val="001C1E56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3EF2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17AB4"/>
    <w:rsid w:val="00223451"/>
    <w:rsid w:val="002240B9"/>
    <w:rsid w:val="0022441F"/>
    <w:rsid w:val="002244CF"/>
    <w:rsid w:val="002270A4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6B9"/>
    <w:rsid w:val="00257A39"/>
    <w:rsid w:val="002603DF"/>
    <w:rsid w:val="00262343"/>
    <w:rsid w:val="00262CD7"/>
    <w:rsid w:val="002648D2"/>
    <w:rsid w:val="00267AF2"/>
    <w:rsid w:val="00267DD0"/>
    <w:rsid w:val="00270350"/>
    <w:rsid w:val="00272CC9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4C93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D5AF5"/>
    <w:rsid w:val="002E2EEB"/>
    <w:rsid w:val="002E3B7D"/>
    <w:rsid w:val="002E69EB"/>
    <w:rsid w:val="002F315D"/>
    <w:rsid w:val="002F436B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AF0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073F1"/>
    <w:rsid w:val="00410702"/>
    <w:rsid w:val="00410E04"/>
    <w:rsid w:val="00412B4F"/>
    <w:rsid w:val="0042006C"/>
    <w:rsid w:val="0042069E"/>
    <w:rsid w:val="00425252"/>
    <w:rsid w:val="00427EBC"/>
    <w:rsid w:val="0043099F"/>
    <w:rsid w:val="00430C04"/>
    <w:rsid w:val="00430CF2"/>
    <w:rsid w:val="00434C78"/>
    <w:rsid w:val="00435659"/>
    <w:rsid w:val="004401DC"/>
    <w:rsid w:val="00440AC2"/>
    <w:rsid w:val="00441077"/>
    <w:rsid w:val="00441169"/>
    <w:rsid w:val="00443644"/>
    <w:rsid w:val="004438D1"/>
    <w:rsid w:val="00443EDD"/>
    <w:rsid w:val="0044400D"/>
    <w:rsid w:val="00454E24"/>
    <w:rsid w:val="0045602E"/>
    <w:rsid w:val="00457FF1"/>
    <w:rsid w:val="00462130"/>
    <w:rsid w:val="004637E3"/>
    <w:rsid w:val="00463FBF"/>
    <w:rsid w:val="00465E91"/>
    <w:rsid w:val="00466EEB"/>
    <w:rsid w:val="00472840"/>
    <w:rsid w:val="00473BEB"/>
    <w:rsid w:val="00473D83"/>
    <w:rsid w:val="00475D53"/>
    <w:rsid w:val="00476108"/>
    <w:rsid w:val="00477A07"/>
    <w:rsid w:val="00483536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DA2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38EC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4583F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485E"/>
    <w:rsid w:val="00575B77"/>
    <w:rsid w:val="00576A22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05B"/>
    <w:rsid w:val="005A3A4C"/>
    <w:rsid w:val="005A49FA"/>
    <w:rsid w:val="005B3D0F"/>
    <w:rsid w:val="005B491B"/>
    <w:rsid w:val="005B6A6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3A8A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58"/>
    <w:rsid w:val="00615A80"/>
    <w:rsid w:val="0061687E"/>
    <w:rsid w:val="00616BF8"/>
    <w:rsid w:val="00617858"/>
    <w:rsid w:val="0062394C"/>
    <w:rsid w:val="00623CD7"/>
    <w:rsid w:val="00625C49"/>
    <w:rsid w:val="00627F8A"/>
    <w:rsid w:val="00632337"/>
    <w:rsid w:val="006359B6"/>
    <w:rsid w:val="00640007"/>
    <w:rsid w:val="006422ED"/>
    <w:rsid w:val="00645A24"/>
    <w:rsid w:val="0064678C"/>
    <w:rsid w:val="006478EC"/>
    <w:rsid w:val="00650714"/>
    <w:rsid w:val="00650B65"/>
    <w:rsid w:val="00655CF1"/>
    <w:rsid w:val="00661E86"/>
    <w:rsid w:val="00672208"/>
    <w:rsid w:val="00672881"/>
    <w:rsid w:val="00676F0F"/>
    <w:rsid w:val="006807B0"/>
    <w:rsid w:val="006826B2"/>
    <w:rsid w:val="00686F15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597E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2E12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1552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D5FE2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23C3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C06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140A"/>
    <w:rsid w:val="008B4ECC"/>
    <w:rsid w:val="008B53F5"/>
    <w:rsid w:val="008B736D"/>
    <w:rsid w:val="008C40F6"/>
    <w:rsid w:val="008C482A"/>
    <w:rsid w:val="008C676D"/>
    <w:rsid w:val="008C7AC9"/>
    <w:rsid w:val="008D0DE8"/>
    <w:rsid w:val="008D2701"/>
    <w:rsid w:val="008E0A46"/>
    <w:rsid w:val="008E0BF7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6FD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08AD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0E1D"/>
    <w:rsid w:val="009E715E"/>
    <w:rsid w:val="009E790B"/>
    <w:rsid w:val="009E7EF3"/>
    <w:rsid w:val="009F2719"/>
    <w:rsid w:val="009F2784"/>
    <w:rsid w:val="009F319A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166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A76"/>
    <w:rsid w:val="00B13FFA"/>
    <w:rsid w:val="00B143E3"/>
    <w:rsid w:val="00B222FE"/>
    <w:rsid w:val="00B238BC"/>
    <w:rsid w:val="00B23903"/>
    <w:rsid w:val="00B26EA0"/>
    <w:rsid w:val="00B31B9D"/>
    <w:rsid w:val="00B31F5F"/>
    <w:rsid w:val="00B36100"/>
    <w:rsid w:val="00B3684B"/>
    <w:rsid w:val="00B4073D"/>
    <w:rsid w:val="00B413FD"/>
    <w:rsid w:val="00B459A7"/>
    <w:rsid w:val="00B46D35"/>
    <w:rsid w:val="00B50CCD"/>
    <w:rsid w:val="00B60F3F"/>
    <w:rsid w:val="00B62CAC"/>
    <w:rsid w:val="00B63679"/>
    <w:rsid w:val="00B6411E"/>
    <w:rsid w:val="00B65589"/>
    <w:rsid w:val="00B66210"/>
    <w:rsid w:val="00B666B3"/>
    <w:rsid w:val="00B712DC"/>
    <w:rsid w:val="00B73B06"/>
    <w:rsid w:val="00B765CA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2271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27B3C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1564"/>
    <w:rsid w:val="00C94DC0"/>
    <w:rsid w:val="00C9686D"/>
    <w:rsid w:val="00CA2ACB"/>
    <w:rsid w:val="00CA2D3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2E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B5740"/>
    <w:rsid w:val="00DC02FD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0882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2039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A2C26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4BEA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5089"/>
    <w:rsid w:val="00F37D03"/>
    <w:rsid w:val="00F37FEE"/>
    <w:rsid w:val="00F41254"/>
    <w:rsid w:val="00F44C24"/>
    <w:rsid w:val="00F44F40"/>
    <w:rsid w:val="00F45E08"/>
    <w:rsid w:val="00F478DF"/>
    <w:rsid w:val="00F50A9D"/>
    <w:rsid w:val="00F55BEC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D54BD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5A9B8BC9"/>
  <w15:docId w15:val="{AF6B9C5F-D9DC-4C0C-B863-9244F185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7B3C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C27B3C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C27B3C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C27B3C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C27B3C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C27B3C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C27B3C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C27B3C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C27B3C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C27B3C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C27B3C"/>
    <w:pPr>
      <w:ind w:left="1871"/>
    </w:pPr>
  </w:style>
  <w:style w:type="paragraph" w:customStyle="1" w:styleId="Normal-Draft">
    <w:name w:val="Normal - Draft"/>
    <w:rsid w:val="00C27B3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C27B3C"/>
    <w:pPr>
      <w:ind w:left="2381"/>
    </w:pPr>
  </w:style>
  <w:style w:type="paragraph" w:customStyle="1" w:styleId="AmendBody3">
    <w:name w:val="Amend. Body 3"/>
    <w:basedOn w:val="Normal-Draft"/>
    <w:next w:val="Normal"/>
    <w:rsid w:val="00C27B3C"/>
    <w:pPr>
      <w:ind w:left="2892"/>
    </w:pPr>
  </w:style>
  <w:style w:type="paragraph" w:customStyle="1" w:styleId="AmendBody4">
    <w:name w:val="Amend. Body 4"/>
    <w:basedOn w:val="Normal-Draft"/>
    <w:next w:val="Normal"/>
    <w:rsid w:val="00C27B3C"/>
    <w:pPr>
      <w:ind w:left="3402"/>
    </w:pPr>
  </w:style>
  <w:style w:type="paragraph" w:styleId="Header">
    <w:name w:val="header"/>
    <w:basedOn w:val="Normal"/>
    <w:rsid w:val="00C27B3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27B3C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C27B3C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C27B3C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C27B3C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C27B3C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C27B3C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C27B3C"/>
    <w:pPr>
      <w:suppressLineNumbers w:val="0"/>
    </w:pPr>
  </w:style>
  <w:style w:type="paragraph" w:customStyle="1" w:styleId="AmendHeading3">
    <w:name w:val="Amend. Heading 3"/>
    <w:basedOn w:val="Normal"/>
    <w:next w:val="Normal"/>
    <w:rsid w:val="00C27B3C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C27B3C"/>
    <w:pPr>
      <w:suppressLineNumbers w:val="0"/>
    </w:pPr>
  </w:style>
  <w:style w:type="paragraph" w:customStyle="1" w:styleId="AmendHeading5">
    <w:name w:val="Amend. Heading 5"/>
    <w:basedOn w:val="Normal"/>
    <w:next w:val="Normal"/>
    <w:rsid w:val="00C27B3C"/>
    <w:pPr>
      <w:suppressLineNumbers w:val="0"/>
    </w:pPr>
  </w:style>
  <w:style w:type="paragraph" w:customStyle="1" w:styleId="BodyParagraph">
    <w:name w:val="Body Paragraph"/>
    <w:next w:val="Normal"/>
    <w:rsid w:val="00C27B3C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C27B3C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C27B3C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C27B3C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C27B3C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C27B3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C27B3C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C27B3C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C27B3C"/>
    <w:rPr>
      <w:caps w:val="0"/>
    </w:rPr>
  </w:style>
  <w:style w:type="paragraph" w:customStyle="1" w:styleId="Normal-Schedule">
    <w:name w:val="Normal - Schedule"/>
    <w:rsid w:val="00C27B3C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C27B3C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C27B3C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C27B3C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C27B3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C27B3C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C27B3C"/>
  </w:style>
  <w:style w:type="paragraph" w:customStyle="1" w:styleId="Penalty">
    <w:name w:val="Penalty"/>
    <w:next w:val="Normal"/>
    <w:rsid w:val="00C27B3C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C27B3C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C27B3C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C27B3C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C27B3C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C27B3C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C27B3C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C27B3C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C27B3C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C27B3C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C27B3C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C27B3C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C27B3C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C27B3C"/>
    <w:pPr>
      <w:suppressLineNumbers w:val="0"/>
    </w:pPr>
  </w:style>
  <w:style w:type="paragraph" w:customStyle="1" w:styleId="AutoNumber">
    <w:name w:val="Auto Number"/>
    <w:rsid w:val="00C27B3C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C27B3C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C27B3C"/>
    <w:rPr>
      <w:vertAlign w:val="superscript"/>
    </w:rPr>
  </w:style>
  <w:style w:type="paragraph" w:styleId="EndnoteText">
    <w:name w:val="endnote text"/>
    <w:basedOn w:val="Normal"/>
    <w:semiHidden/>
    <w:rsid w:val="00C27B3C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C27B3C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C27B3C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C27B3C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C27B3C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C27B3C"/>
    <w:pPr>
      <w:spacing w:after="120"/>
      <w:jc w:val="center"/>
    </w:pPr>
  </w:style>
  <w:style w:type="paragraph" w:styleId="MacroText">
    <w:name w:val="macro"/>
    <w:semiHidden/>
    <w:rsid w:val="00C27B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C27B3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C27B3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C27B3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C27B3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C27B3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C27B3C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C27B3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C27B3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C27B3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C27B3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C27B3C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C27B3C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C27B3C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C27B3C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C27B3C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C27B3C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C27B3C"/>
    <w:pPr>
      <w:suppressLineNumbers w:val="0"/>
    </w:pPr>
  </w:style>
  <w:style w:type="paragraph" w:customStyle="1" w:styleId="DraftHeading3">
    <w:name w:val="Draft Heading 3"/>
    <w:basedOn w:val="Normal"/>
    <w:next w:val="Normal"/>
    <w:rsid w:val="00C27B3C"/>
    <w:pPr>
      <w:suppressLineNumbers w:val="0"/>
    </w:pPr>
  </w:style>
  <w:style w:type="paragraph" w:customStyle="1" w:styleId="DraftHeading4">
    <w:name w:val="Draft Heading 4"/>
    <w:basedOn w:val="Normal"/>
    <w:next w:val="Normal"/>
    <w:rsid w:val="00C27B3C"/>
    <w:pPr>
      <w:suppressLineNumbers w:val="0"/>
    </w:pPr>
  </w:style>
  <w:style w:type="paragraph" w:customStyle="1" w:styleId="DraftHeading5">
    <w:name w:val="Draft Heading 5"/>
    <w:basedOn w:val="Normal"/>
    <w:next w:val="Normal"/>
    <w:rsid w:val="00C27B3C"/>
    <w:pPr>
      <w:suppressLineNumbers w:val="0"/>
    </w:pPr>
  </w:style>
  <w:style w:type="paragraph" w:customStyle="1" w:styleId="DraftPenalty1">
    <w:name w:val="Draft Penalty 1"/>
    <w:basedOn w:val="Penalty"/>
    <w:next w:val="Normal"/>
    <w:rsid w:val="00C27B3C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C27B3C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C27B3C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C27B3C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C27B3C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C27B3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C27B3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C27B3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C27B3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C27B3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C27B3C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C27B3C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C27B3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C27B3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C27B3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C27B3C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C27B3C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C27B3C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C27B3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C27B3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C27B3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C27B3C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C27B3C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C27B3C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C27B3C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C27B3C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C27B3C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C27B3C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C27B3C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27B3C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C27B3C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27B3C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8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3</Pages>
  <Words>620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Sustainable Forests (Timber) Repeal Bill 2024</vt:lpstr>
    </vt:vector>
  </TitlesOfParts>
  <Manager>Information Systems</Manager>
  <Company>OCPC-VIC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Sustainable Forests (Timber) Repeal Bill 2024</dc:title>
  <dc:subject>OCPC Word Template</dc:subject>
  <dc:creator>Zeina Baz</dc:creator>
  <cp:keywords>Formats, House Amendments</cp:keywords>
  <dc:description>11/11/2023 (PROD)</dc:description>
  <cp:lastModifiedBy>Vivienne Bannan</cp:lastModifiedBy>
  <cp:revision>2</cp:revision>
  <cp:lastPrinted>2024-06-13T03:01:00Z</cp:lastPrinted>
  <dcterms:created xsi:type="dcterms:W3CDTF">2024-06-14T00:24:00Z</dcterms:created>
  <dcterms:modified xsi:type="dcterms:W3CDTF">2024-06-14T00:24:00Z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547931</vt:i4>
  </property>
  <property fmtid="{D5CDD505-2E9C-101B-9397-08002B2CF9AE}" pid="3" name="DocSubFolderNumber">
    <vt:lpwstr>S23/3099</vt:lpwstr>
  </property>
</Properties>
</file>