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836C8" w14:textId="0A8DA4C8" w:rsidR="00712B9B" w:rsidRDefault="00FB4988">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2A9A9164" w14:textId="07ABDB49" w:rsidR="00712B9B" w:rsidRDefault="00FB4988" w:rsidP="00712B9B">
      <w:pPr>
        <w:tabs>
          <w:tab w:val="clear" w:pos="720"/>
        </w:tabs>
        <w:spacing w:after="240"/>
        <w:jc w:val="center"/>
        <w:rPr>
          <w:b/>
          <w:caps/>
        </w:rPr>
      </w:pPr>
      <w:bookmarkStart w:id="1" w:name="cpBillTitle"/>
      <w:bookmarkEnd w:id="0"/>
      <w:r>
        <w:rPr>
          <w:b/>
          <w:caps/>
        </w:rPr>
        <w:t>CONSTITUTION AMENDMENT (SEC) BILL 2023</w:t>
      </w:r>
    </w:p>
    <w:p w14:paraId="06C87130" w14:textId="0A0117D2" w:rsidR="00712B9B" w:rsidRDefault="00FB4988" w:rsidP="00FB4988">
      <w:pPr>
        <w:tabs>
          <w:tab w:val="clear" w:pos="720"/>
        </w:tabs>
        <w:spacing w:after="240"/>
        <w:ind w:left="-2835" w:right="-2835"/>
        <w:jc w:val="center"/>
        <w:rPr>
          <w:b/>
          <w:i/>
          <w:caps/>
        </w:rPr>
      </w:pPr>
      <w:bookmarkStart w:id="2" w:name="cpDraftVersion"/>
      <w:bookmarkEnd w:id="1"/>
      <w:r>
        <w:rPr>
          <w:b/>
          <w:i/>
          <w:caps/>
        </w:rPr>
        <w:t xml:space="preserve"> </w:t>
      </w:r>
    </w:p>
    <w:p w14:paraId="52AAF955" w14:textId="3F1DC361" w:rsidR="00712B9B" w:rsidRDefault="00FB4988">
      <w:pPr>
        <w:tabs>
          <w:tab w:val="left" w:pos="3912"/>
          <w:tab w:val="left" w:pos="4423"/>
        </w:tabs>
        <w:jc w:val="center"/>
        <w:rPr>
          <w:u w:val="single"/>
        </w:rPr>
      </w:pPr>
      <w:bookmarkStart w:id="3" w:name="cpMinister"/>
      <w:bookmarkEnd w:id="2"/>
      <w:r>
        <w:rPr>
          <w:u w:val="single"/>
        </w:rPr>
        <w:t>(Amendments to be proposed in Committee by DAVID DAVIS)</w:t>
      </w:r>
    </w:p>
    <w:bookmarkEnd w:id="3"/>
    <w:p w14:paraId="042C02E1" w14:textId="77777777" w:rsidR="006961E4" w:rsidRDefault="006961E4">
      <w:pPr>
        <w:tabs>
          <w:tab w:val="left" w:pos="3912"/>
          <w:tab w:val="left" w:pos="4423"/>
        </w:tabs>
      </w:pPr>
    </w:p>
    <w:p w14:paraId="277732C7" w14:textId="77777777" w:rsidR="00E77922" w:rsidRDefault="00E77922" w:rsidP="00E77922">
      <w:pPr>
        <w:pStyle w:val="ListParagraph"/>
        <w:numPr>
          <w:ilvl w:val="0"/>
          <w:numId w:val="19"/>
        </w:numPr>
        <w:tabs>
          <w:tab w:val="left" w:pos="3912"/>
          <w:tab w:val="left" w:pos="4423"/>
        </w:tabs>
      </w:pPr>
      <w:bookmarkStart w:id="4" w:name="cpStart"/>
      <w:bookmarkEnd w:id="4"/>
      <w:r>
        <w:t>Clause 4, after line 14 insert—</w:t>
      </w:r>
    </w:p>
    <w:p w14:paraId="22E3C93F" w14:textId="77777777" w:rsidR="00E77922" w:rsidRPr="009A4CD3" w:rsidRDefault="00E77922" w:rsidP="00E77922">
      <w:pPr>
        <w:pStyle w:val="AmendHeading-DIVISION"/>
        <w:rPr>
          <w:b w:val="0"/>
        </w:rPr>
      </w:pPr>
      <w:r w:rsidRPr="009A4CD3">
        <w:rPr>
          <w:b w:val="0"/>
        </w:rPr>
        <w:t>"</w:t>
      </w:r>
      <w:r>
        <w:t>Division 1—Entrenched provisions</w:t>
      </w:r>
      <w:r w:rsidRPr="009A4CD3">
        <w:rPr>
          <w:b w:val="0"/>
        </w:rPr>
        <w:t>".</w:t>
      </w:r>
    </w:p>
    <w:p w14:paraId="17AC3E45" w14:textId="31980A03" w:rsidR="00E77922" w:rsidRDefault="00E77922" w:rsidP="00E77922">
      <w:pPr>
        <w:pStyle w:val="ListParagraph"/>
        <w:numPr>
          <w:ilvl w:val="0"/>
          <w:numId w:val="20"/>
        </w:numPr>
      </w:pPr>
      <w:r>
        <w:t xml:space="preserve">Clause 4, page </w:t>
      </w:r>
      <w:r w:rsidR="00FE5BF7">
        <w:t>4</w:t>
      </w:r>
      <w:r>
        <w:t xml:space="preserve">, line </w:t>
      </w:r>
      <w:r w:rsidR="00FE5BF7">
        <w:t>4</w:t>
      </w:r>
      <w:r>
        <w:t>, before "The" insert "(1)".</w:t>
      </w:r>
    </w:p>
    <w:p w14:paraId="45DDA260" w14:textId="263A30C7" w:rsidR="00E77922" w:rsidRDefault="00E77922" w:rsidP="00E77922">
      <w:pPr>
        <w:pStyle w:val="ListParagraph"/>
        <w:numPr>
          <w:ilvl w:val="0"/>
          <w:numId w:val="20"/>
        </w:numPr>
      </w:pPr>
      <w:r>
        <w:t xml:space="preserve">Clause 4, page 4, after line </w:t>
      </w:r>
      <w:r w:rsidR="00FE5BF7">
        <w:t>20</w:t>
      </w:r>
      <w:r>
        <w:t xml:space="preserve"> insert—</w:t>
      </w:r>
    </w:p>
    <w:p w14:paraId="62AB1763" w14:textId="77777777" w:rsidR="00E77922" w:rsidRDefault="00E77922" w:rsidP="00E77922">
      <w:pPr>
        <w:pStyle w:val="AmendHeading1"/>
        <w:tabs>
          <w:tab w:val="right" w:pos="1701"/>
        </w:tabs>
        <w:ind w:left="1871" w:hanging="1871"/>
      </w:pPr>
      <w:r>
        <w:tab/>
      </w:r>
      <w:r w:rsidRPr="005F7B98">
        <w:t>"(2)</w:t>
      </w:r>
      <w:r>
        <w:tab/>
        <w:t xml:space="preserve">The purpose of this Part is not to restrict the ability of Victorians and </w:t>
      </w:r>
      <w:r w:rsidRPr="00E3358C">
        <w:t>Victorian government entities</w:t>
      </w:r>
      <w:r>
        <w:t xml:space="preserve"> to choose who will supply electricity to them.".</w:t>
      </w:r>
    </w:p>
    <w:p w14:paraId="58AD1AFD" w14:textId="16E5C659" w:rsidR="00E77922" w:rsidRDefault="00E77922" w:rsidP="00E77922">
      <w:pPr>
        <w:pStyle w:val="ListParagraph"/>
        <w:numPr>
          <w:ilvl w:val="0"/>
          <w:numId w:val="20"/>
        </w:numPr>
      </w:pPr>
      <w:r>
        <w:t xml:space="preserve">Clause 4, page </w:t>
      </w:r>
      <w:r w:rsidR="00FE5BF7">
        <w:t>6</w:t>
      </w:r>
      <w:r>
        <w:t xml:space="preserve">, line </w:t>
      </w:r>
      <w:r w:rsidR="00FE5BF7">
        <w:t>7</w:t>
      </w:r>
      <w:r>
        <w:t>, before "The" insert "(1)".</w:t>
      </w:r>
    </w:p>
    <w:p w14:paraId="03F13694" w14:textId="07F71363" w:rsidR="00E77922" w:rsidRDefault="00E77922" w:rsidP="00E77922">
      <w:pPr>
        <w:pStyle w:val="ListParagraph"/>
        <w:numPr>
          <w:ilvl w:val="0"/>
          <w:numId w:val="20"/>
        </w:numPr>
      </w:pPr>
      <w:r>
        <w:t>Clause 4, page 6, line 1</w:t>
      </w:r>
      <w:r w:rsidR="00FE5BF7">
        <w:t>4</w:t>
      </w:r>
      <w:r>
        <w:t>, after "and" insert "subject to subsection (2)".</w:t>
      </w:r>
    </w:p>
    <w:p w14:paraId="57C77700" w14:textId="3A27E5D1" w:rsidR="00E77922" w:rsidRDefault="00E77922" w:rsidP="00E77922">
      <w:pPr>
        <w:pStyle w:val="ListParagraph"/>
        <w:numPr>
          <w:ilvl w:val="0"/>
          <w:numId w:val="20"/>
        </w:numPr>
      </w:pPr>
      <w:r>
        <w:t xml:space="preserve">Clause 4, page 6, after line </w:t>
      </w:r>
      <w:r w:rsidR="00FE5BF7">
        <w:t>30</w:t>
      </w:r>
      <w:r>
        <w:t xml:space="preserve"> insert—</w:t>
      </w:r>
    </w:p>
    <w:p w14:paraId="1A2D0D6C" w14:textId="77777777" w:rsidR="00E77922" w:rsidRDefault="00E77922" w:rsidP="00E77922">
      <w:pPr>
        <w:pStyle w:val="AmendHeading1"/>
        <w:tabs>
          <w:tab w:val="right" w:pos="1701"/>
        </w:tabs>
        <w:ind w:left="1871" w:hanging="1871"/>
      </w:pPr>
      <w:r>
        <w:tab/>
      </w:r>
      <w:r w:rsidRPr="00136837">
        <w:t>"(2)</w:t>
      </w:r>
      <w:r>
        <w:tab/>
        <w:t>The SEC must sell electricity at the least cost consistent with—</w:t>
      </w:r>
    </w:p>
    <w:p w14:paraId="4D68BA94" w14:textId="77777777" w:rsidR="00E77922" w:rsidRDefault="00E77922" w:rsidP="00E77922">
      <w:pPr>
        <w:pStyle w:val="AmendHeading2"/>
        <w:tabs>
          <w:tab w:val="clear" w:pos="720"/>
          <w:tab w:val="right" w:pos="2268"/>
        </w:tabs>
        <w:ind w:left="2381" w:hanging="2381"/>
      </w:pPr>
      <w:r>
        <w:tab/>
      </w:r>
      <w:r w:rsidRPr="00346CAA">
        <w:t>(a)</w:t>
      </w:r>
      <w:r>
        <w:tab/>
        <w:t xml:space="preserve">the long term viability of the SEC; and </w:t>
      </w:r>
    </w:p>
    <w:p w14:paraId="45CAB182" w14:textId="77777777" w:rsidR="00E77922" w:rsidRDefault="00E77922" w:rsidP="00E77922">
      <w:pPr>
        <w:pStyle w:val="AmendHeading2"/>
        <w:tabs>
          <w:tab w:val="clear" w:pos="720"/>
          <w:tab w:val="right" w:pos="2268"/>
        </w:tabs>
        <w:ind w:left="2381" w:hanging="2381"/>
      </w:pPr>
      <w:r>
        <w:tab/>
      </w:r>
      <w:r w:rsidRPr="00346CAA">
        <w:t>(b)</w:t>
      </w:r>
      <w:r>
        <w:tab/>
        <w:t>its objects.".</w:t>
      </w:r>
    </w:p>
    <w:p w14:paraId="0C0897BB" w14:textId="1F2719A0" w:rsidR="00E77922" w:rsidRDefault="00E77922" w:rsidP="00E77922">
      <w:pPr>
        <w:pStyle w:val="ListParagraph"/>
        <w:numPr>
          <w:ilvl w:val="0"/>
          <w:numId w:val="20"/>
        </w:numPr>
      </w:pPr>
      <w:r>
        <w:t xml:space="preserve">Clause 4, page </w:t>
      </w:r>
      <w:r w:rsidR="00FE5BF7">
        <w:t>7</w:t>
      </w:r>
      <w:r>
        <w:t xml:space="preserve">, line </w:t>
      </w:r>
      <w:r w:rsidR="00FE5BF7">
        <w:t>2</w:t>
      </w:r>
      <w:r>
        <w:t xml:space="preserve">, before "Despite" </w:t>
      </w:r>
      <w:proofErr w:type="gramStart"/>
      <w:r>
        <w:t>insert</w:t>
      </w:r>
      <w:proofErr w:type="gramEnd"/>
      <w:r>
        <w:t xml:space="preserve"> "(1)".</w:t>
      </w:r>
    </w:p>
    <w:p w14:paraId="40B189B2" w14:textId="3AF0F1C5" w:rsidR="00E77922" w:rsidRDefault="00E77922" w:rsidP="00E77922">
      <w:pPr>
        <w:pStyle w:val="ListParagraph"/>
        <w:numPr>
          <w:ilvl w:val="0"/>
          <w:numId w:val="20"/>
        </w:numPr>
      </w:pPr>
      <w:r>
        <w:t xml:space="preserve">Clause 4, page </w:t>
      </w:r>
      <w:r w:rsidR="00FE5BF7">
        <w:t>7</w:t>
      </w:r>
      <w:r>
        <w:t xml:space="preserve">, after line </w:t>
      </w:r>
      <w:r w:rsidR="00FE5BF7">
        <w:t>8</w:t>
      </w:r>
      <w:r>
        <w:t xml:space="preserve"> insert—</w:t>
      </w:r>
    </w:p>
    <w:p w14:paraId="75FC444F" w14:textId="2C49528A" w:rsidR="00E77922" w:rsidRDefault="00E77922" w:rsidP="00E77922">
      <w:pPr>
        <w:pStyle w:val="AmendHeading1"/>
        <w:tabs>
          <w:tab w:val="right" w:pos="1701"/>
        </w:tabs>
        <w:ind w:left="1871" w:hanging="1871"/>
      </w:pPr>
      <w:r>
        <w:tab/>
      </w:r>
      <w:r w:rsidRPr="007C26F3">
        <w:t>"(2)</w:t>
      </w:r>
      <w:r>
        <w:tab/>
        <w:t>Despite subsection (1), the SEC may own or operate or participate in the operation of a gas storage facility or gas distribution facility, or distribution pipeline, if to do so would be consistent with</w:t>
      </w:r>
      <w:r w:rsidR="00921BB4">
        <w:t>,</w:t>
      </w:r>
      <w:r>
        <w:t xml:space="preserve"> and </w:t>
      </w:r>
      <w:r w:rsidR="00921BB4">
        <w:t xml:space="preserve">would </w:t>
      </w:r>
      <w:r>
        <w:t>support</w:t>
      </w:r>
      <w:r w:rsidR="00921BB4">
        <w:t>,</w:t>
      </w:r>
      <w:r>
        <w:t xml:space="preserve"> Victoria's transition to having an electricity system operating in Victoria in respect of which net zero </w:t>
      </w:r>
      <w:r w:rsidRPr="00DD05AE">
        <w:t xml:space="preserve">greenhouse gas emissions are attributable to </w:t>
      </w:r>
      <w:r>
        <w:t xml:space="preserve">the electricity system's </w:t>
      </w:r>
      <w:r w:rsidRPr="00DD05AE">
        <w:t>operation</w:t>
      </w:r>
      <w:r>
        <w:t>.</w:t>
      </w:r>
    </w:p>
    <w:p w14:paraId="69D571F3" w14:textId="77777777" w:rsidR="00E77922" w:rsidRDefault="00E77922" w:rsidP="00E77922">
      <w:pPr>
        <w:pStyle w:val="AmendHeading1"/>
        <w:tabs>
          <w:tab w:val="right" w:pos="1701"/>
        </w:tabs>
        <w:ind w:left="1871" w:hanging="1871"/>
      </w:pPr>
      <w:r>
        <w:tab/>
      </w:r>
      <w:r w:rsidRPr="007C26F3">
        <w:t>(3)</w:t>
      </w:r>
      <w:r>
        <w:tab/>
        <w:t>In this section—</w:t>
      </w:r>
    </w:p>
    <w:p w14:paraId="3C815CCE" w14:textId="77777777" w:rsidR="00E77922" w:rsidRPr="007C26F3" w:rsidRDefault="00E77922" w:rsidP="00E77922">
      <w:pPr>
        <w:pStyle w:val="AmendDefinition1"/>
      </w:pPr>
      <w:r w:rsidRPr="007C26F3">
        <w:rPr>
          <w:b/>
          <w:i/>
        </w:rPr>
        <w:t>distribution pipeline</w:t>
      </w:r>
      <w:r>
        <w:t xml:space="preserve"> has the same meaning as in the National Gas (Victoria) Law.".</w:t>
      </w:r>
    </w:p>
    <w:p w14:paraId="49D22965" w14:textId="1771F557" w:rsidR="00E77922" w:rsidRDefault="00E77922" w:rsidP="00E77922">
      <w:pPr>
        <w:pStyle w:val="ListParagraph"/>
        <w:numPr>
          <w:ilvl w:val="0"/>
          <w:numId w:val="20"/>
        </w:numPr>
      </w:pPr>
      <w:r>
        <w:t xml:space="preserve">Clause 4, page 7, line </w:t>
      </w:r>
      <w:r w:rsidR="00FE5BF7">
        <w:t>17</w:t>
      </w:r>
      <w:r>
        <w:t xml:space="preserve">, </w:t>
      </w:r>
      <w:r w:rsidR="00921BB4">
        <w:t>omit</w:t>
      </w:r>
      <w:r>
        <w:t xml:space="preserve"> "void.'." </w:t>
      </w:r>
      <w:r w:rsidR="0053236D">
        <w:t xml:space="preserve">and </w:t>
      </w:r>
      <w:r w:rsidR="00921BB4">
        <w:t>insert</w:t>
      </w:r>
      <w:r w:rsidR="0053236D">
        <w:t xml:space="preserve"> </w:t>
      </w:r>
      <w:r>
        <w:t>"void.".</w:t>
      </w:r>
    </w:p>
    <w:p w14:paraId="1E8AEA60" w14:textId="77777777" w:rsidR="00E77922" w:rsidRDefault="00E77922" w:rsidP="00E77922"/>
    <w:p w14:paraId="524E20D1" w14:textId="77777777" w:rsidR="00E77922" w:rsidRDefault="00E77922" w:rsidP="00E77922"/>
    <w:p w14:paraId="1A4DD7C2" w14:textId="77777777" w:rsidR="00E77922" w:rsidRDefault="00E77922" w:rsidP="00E77922"/>
    <w:p w14:paraId="375ADB2F" w14:textId="1CAE314A" w:rsidR="00E77922" w:rsidRDefault="00E77922" w:rsidP="00E77922">
      <w:pPr>
        <w:pStyle w:val="ListParagraph"/>
        <w:numPr>
          <w:ilvl w:val="0"/>
          <w:numId w:val="20"/>
        </w:numPr>
      </w:pPr>
      <w:r>
        <w:lastRenderedPageBreak/>
        <w:t xml:space="preserve">Clause 4, page 7, after line </w:t>
      </w:r>
      <w:r w:rsidR="00FE5BF7">
        <w:t>17</w:t>
      </w:r>
      <w:r>
        <w:t xml:space="preserve"> insert—</w:t>
      </w:r>
    </w:p>
    <w:p w14:paraId="33976C46" w14:textId="77777777" w:rsidR="00E77922" w:rsidRDefault="00E77922" w:rsidP="00E77922">
      <w:pPr>
        <w:pStyle w:val="AmendHeading-DIVISION"/>
        <w:rPr>
          <w:b w:val="0"/>
        </w:rPr>
      </w:pPr>
      <w:r w:rsidRPr="005E101B">
        <w:rPr>
          <w:b w:val="0"/>
        </w:rPr>
        <w:t>"</w:t>
      </w:r>
      <w:r>
        <w:t>Division 2—Other requirements</w:t>
      </w:r>
    </w:p>
    <w:p w14:paraId="532176DF" w14:textId="77777777" w:rsidR="00E77922" w:rsidRDefault="00E77922" w:rsidP="00E77922">
      <w:pPr>
        <w:pStyle w:val="AmendHeading1s"/>
        <w:tabs>
          <w:tab w:val="right" w:pos="2268"/>
        </w:tabs>
        <w:ind w:left="2381" w:hanging="2381"/>
      </w:pPr>
      <w:r>
        <w:tab/>
      </w:r>
      <w:r w:rsidRPr="005E101B">
        <w:t>108</w:t>
      </w:r>
      <w:r>
        <w:tab/>
        <w:t>SEC to comply with State and Commonwealth competitive neutrality requirements</w:t>
      </w:r>
    </w:p>
    <w:p w14:paraId="45DA20C1" w14:textId="77777777" w:rsidR="00E77922" w:rsidRDefault="00E77922" w:rsidP="00E77922">
      <w:pPr>
        <w:pStyle w:val="AmendHeading2"/>
        <w:tabs>
          <w:tab w:val="clear" w:pos="720"/>
          <w:tab w:val="right" w:pos="2268"/>
        </w:tabs>
        <w:ind w:left="2381" w:hanging="2381"/>
      </w:pPr>
      <w:r>
        <w:tab/>
      </w:r>
      <w:r w:rsidRPr="005E101B">
        <w:t>(1)</w:t>
      </w:r>
      <w:r>
        <w:tab/>
        <w:t>In carrying out its activities the SEC must comply with any applicable competitive neutrality requirements.</w:t>
      </w:r>
    </w:p>
    <w:p w14:paraId="5C275A7D" w14:textId="77777777" w:rsidR="00E77922" w:rsidRDefault="00E77922" w:rsidP="00E77922">
      <w:pPr>
        <w:pStyle w:val="AmendHeading2"/>
        <w:tabs>
          <w:tab w:val="clear" w:pos="720"/>
          <w:tab w:val="right" w:pos="2268"/>
        </w:tabs>
        <w:ind w:left="2381" w:hanging="2381"/>
      </w:pPr>
      <w:r>
        <w:tab/>
      </w:r>
      <w:r w:rsidRPr="005E101B">
        <w:t>(2)</w:t>
      </w:r>
      <w:r>
        <w:tab/>
        <w:t>In this section—</w:t>
      </w:r>
    </w:p>
    <w:p w14:paraId="6CC74719" w14:textId="77777777" w:rsidR="00E77922" w:rsidRDefault="00E77922" w:rsidP="00E77922">
      <w:pPr>
        <w:pStyle w:val="AmendDefinition2"/>
      </w:pPr>
      <w:r w:rsidRPr="005E101B">
        <w:rPr>
          <w:b/>
          <w:i/>
        </w:rPr>
        <w:t>applicable competitive neutrality requirements</w:t>
      </w:r>
      <w:r>
        <w:t xml:space="preserve"> </w:t>
      </w:r>
      <w:proofErr w:type="gramStart"/>
      <w:r>
        <w:t>means</w:t>
      </w:r>
      <w:proofErr w:type="gramEnd"/>
      <w:r>
        <w:t>—</w:t>
      </w:r>
    </w:p>
    <w:p w14:paraId="33FF742E" w14:textId="77777777" w:rsidR="00E77922" w:rsidRDefault="00E77922" w:rsidP="00E77922">
      <w:pPr>
        <w:pStyle w:val="AmendHeading4"/>
        <w:tabs>
          <w:tab w:val="clear" w:pos="720"/>
          <w:tab w:val="right" w:pos="3288"/>
        </w:tabs>
        <w:ind w:left="3402" w:hanging="3402"/>
      </w:pPr>
      <w:r>
        <w:tab/>
      </w:r>
      <w:r w:rsidRPr="00E25656">
        <w:t>(a)</w:t>
      </w:r>
      <w:r>
        <w:tab/>
        <w:t>the Competitive Neutrality Policy published by the Secretary to the Department of Treasury and Finance and dated September 2012, as amended from time to time; or</w:t>
      </w:r>
    </w:p>
    <w:p w14:paraId="6A18EA57" w14:textId="77777777" w:rsidR="00E77922" w:rsidRDefault="00E77922" w:rsidP="00E77922">
      <w:pPr>
        <w:pStyle w:val="AmendHeading4"/>
        <w:tabs>
          <w:tab w:val="clear" w:pos="720"/>
          <w:tab w:val="right" w:pos="3288"/>
        </w:tabs>
        <w:ind w:left="3402" w:hanging="3402"/>
      </w:pPr>
      <w:r>
        <w:tab/>
      </w:r>
      <w:r w:rsidRPr="00E25656">
        <w:t>(b)</w:t>
      </w:r>
      <w:r>
        <w:tab/>
        <w:t>any document made or prepared by the Commonwealth or Commonwealth entity or agency, whether under a law of the Commonwealth or otherwise, that substantially corresponds to the document specified under paragraph (a).</w:t>
      </w:r>
    </w:p>
    <w:p w14:paraId="58E2FF72" w14:textId="77777777" w:rsidR="00E77922" w:rsidRDefault="00E77922" w:rsidP="00E77922">
      <w:pPr>
        <w:pStyle w:val="AmendHeading1s"/>
        <w:tabs>
          <w:tab w:val="right" w:pos="2268"/>
        </w:tabs>
        <w:ind w:left="2381" w:hanging="2381"/>
      </w:pPr>
      <w:r>
        <w:tab/>
      </w:r>
      <w:r w:rsidRPr="00E25656">
        <w:t>109</w:t>
      </w:r>
      <w:r>
        <w:tab/>
        <w:t>SEC must always comply with all requirements of a Registered participant in the national electricity market</w:t>
      </w:r>
    </w:p>
    <w:p w14:paraId="176E8B36" w14:textId="77777777" w:rsidR="00E77922" w:rsidRDefault="00E77922" w:rsidP="00E77922">
      <w:pPr>
        <w:pStyle w:val="AmendHeading2"/>
        <w:tabs>
          <w:tab w:val="clear" w:pos="720"/>
          <w:tab w:val="right" w:pos="2268"/>
        </w:tabs>
        <w:ind w:left="2381" w:hanging="2381"/>
      </w:pPr>
      <w:r>
        <w:tab/>
      </w:r>
      <w:r w:rsidRPr="00E25656">
        <w:t>(1)</w:t>
      </w:r>
      <w:r>
        <w:tab/>
        <w:t>If the SEC is a Registered participant, the SEC must comply with the requirements imposed under the National Electricity (Victoria) Law and the National Electricity Rules for the category of Registered participant in which it has been registered.</w:t>
      </w:r>
    </w:p>
    <w:p w14:paraId="06DF6572" w14:textId="77777777" w:rsidR="00E77922" w:rsidRDefault="00E77922" w:rsidP="00E77922">
      <w:pPr>
        <w:pStyle w:val="AmendHeading2"/>
        <w:tabs>
          <w:tab w:val="clear" w:pos="720"/>
          <w:tab w:val="right" w:pos="2268"/>
        </w:tabs>
        <w:ind w:left="2381" w:hanging="2381"/>
      </w:pPr>
      <w:r>
        <w:tab/>
      </w:r>
      <w:r w:rsidRPr="00E25656">
        <w:t>(2)</w:t>
      </w:r>
      <w:r>
        <w:tab/>
        <w:t>Subsection (1) applies despite any other Act or law.</w:t>
      </w:r>
    </w:p>
    <w:p w14:paraId="43437D30" w14:textId="77777777" w:rsidR="00E77922" w:rsidRDefault="00E77922" w:rsidP="00E77922">
      <w:pPr>
        <w:pStyle w:val="AmendHeading2"/>
        <w:tabs>
          <w:tab w:val="clear" w:pos="720"/>
          <w:tab w:val="right" w:pos="2268"/>
        </w:tabs>
        <w:ind w:left="2381" w:hanging="2381"/>
      </w:pPr>
      <w:r>
        <w:tab/>
      </w:r>
      <w:r w:rsidRPr="00E25656">
        <w:t>(</w:t>
      </w:r>
      <w:r>
        <w:t>3</w:t>
      </w:r>
      <w:r w:rsidRPr="00E25656">
        <w:t>)</w:t>
      </w:r>
      <w:r>
        <w:tab/>
        <w:t>In this section—</w:t>
      </w:r>
    </w:p>
    <w:p w14:paraId="0F266BD0" w14:textId="77777777" w:rsidR="00E77922" w:rsidRPr="00527EA8" w:rsidRDefault="00E77922" w:rsidP="00E77922">
      <w:pPr>
        <w:pStyle w:val="AmendDefinition2"/>
      </w:pPr>
      <w:r w:rsidRPr="00527EA8">
        <w:rPr>
          <w:b/>
          <w:i/>
        </w:rPr>
        <w:t>National Electricity Rules</w:t>
      </w:r>
      <w:r>
        <w:t xml:space="preserve"> has the same meaning as in the National Electricity (Victoria) Law;</w:t>
      </w:r>
    </w:p>
    <w:p w14:paraId="5002C814" w14:textId="77777777" w:rsidR="00E77922" w:rsidRDefault="00E77922" w:rsidP="00E77922">
      <w:pPr>
        <w:pStyle w:val="AmendDefinition2"/>
      </w:pPr>
      <w:r w:rsidRPr="00527EA8">
        <w:rPr>
          <w:b/>
          <w:i/>
        </w:rPr>
        <w:t>Registered participant</w:t>
      </w:r>
      <w:r>
        <w:t xml:space="preserve"> has the same meaning as in the National Electricity (Victoria) Law.</w:t>
      </w:r>
    </w:p>
    <w:p w14:paraId="15C285FA" w14:textId="77777777" w:rsidR="00E77922" w:rsidRDefault="00E77922" w:rsidP="00E77922">
      <w:pPr>
        <w:pStyle w:val="AmendHeading1s"/>
        <w:tabs>
          <w:tab w:val="right" w:pos="2268"/>
        </w:tabs>
        <w:ind w:left="2381" w:hanging="2381"/>
      </w:pPr>
      <w:r>
        <w:tab/>
      </w:r>
      <w:r w:rsidRPr="003C2570">
        <w:t>110</w:t>
      </w:r>
      <w:r>
        <w:tab/>
        <w:t>SEC must comply with the directions of the Minister</w:t>
      </w:r>
    </w:p>
    <w:p w14:paraId="629A9213" w14:textId="77777777" w:rsidR="00E77922" w:rsidRDefault="00E77922" w:rsidP="00E77922">
      <w:pPr>
        <w:pStyle w:val="AmendHeading2"/>
        <w:tabs>
          <w:tab w:val="clear" w:pos="720"/>
          <w:tab w:val="right" w:pos="2268"/>
        </w:tabs>
        <w:ind w:left="2381" w:hanging="2381"/>
      </w:pPr>
      <w:r>
        <w:tab/>
      </w:r>
      <w:r w:rsidRPr="003C2570">
        <w:t>(1)</w:t>
      </w:r>
      <w:r>
        <w:tab/>
        <w:t>The Minister responsible for the SEC may give a written direction to the SEC—</w:t>
      </w:r>
    </w:p>
    <w:p w14:paraId="5EE2BCF7" w14:textId="77777777" w:rsidR="00E77922" w:rsidRDefault="00E77922" w:rsidP="00E77922">
      <w:pPr>
        <w:pStyle w:val="AmendHeading3"/>
        <w:tabs>
          <w:tab w:val="right" w:pos="2778"/>
        </w:tabs>
        <w:ind w:left="2891" w:hanging="2891"/>
      </w:pPr>
      <w:r>
        <w:tab/>
      </w:r>
      <w:r w:rsidRPr="00D66614">
        <w:t>(a)</w:t>
      </w:r>
      <w:r>
        <w:tab/>
        <w:t>relating to the good governance of the SEC; or</w:t>
      </w:r>
    </w:p>
    <w:p w14:paraId="3B78364F" w14:textId="77777777" w:rsidR="00E77922" w:rsidRDefault="00E77922" w:rsidP="00E77922">
      <w:pPr>
        <w:pStyle w:val="AmendHeading3"/>
        <w:tabs>
          <w:tab w:val="right" w:pos="2778"/>
        </w:tabs>
        <w:ind w:left="2891" w:hanging="2891"/>
      </w:pPr>
      <w:r>
        <w:tab/>
      </w:r>
      <w:r w:rsidRPr="00647B84">
        <w:t>(b)</w:t>
      </w:r>
      <w:r>
        <w:tab/>
        <w:t>for the SEC—</w:t>
      </w:r>
    </w:p>
    <w:p w14:paraId="0DC841BB" w14:textId="77777777" w:rsidR="00E77922" w:rsidRDefault="00E77922" w:rsidP="00E77922">
      <w:pPr>
        <w:pStyle w:val="AmendHeading4"/>
        <w:tabs>
          <w:tab w:val="clear" w:pos="720"/>
          <w:tab w:val="right" w:pos="3288"/>
        </w:tabs>
        <w:ind w:left="3402" w:hanging="3402"/>
      </w:pPr>
      <w:r>
        <w:tab/>
      </w:r>
      <w:r w:rsidRPr="002275DE">
        <w:t>(</w:t>
      </w:r>
      <w:proofErr w:type="spellStart"/>
      <w:r w:rsidRPr="002275DE">
        <w:t>i</w:t>
      </w:r>
      <w:proofErr w:type="spellEnd"/>
      <w:r w:rsidRPr="002275DE">
        <w:t>)</w:t>
      </w:r>
      <w:r>
        <w:tab/>
        <w:t xml:space="preserve">to do a thing that the Minister considers will enhance competition within the national electricity market; or </w:t>
      </w:r>
    </w:p>
    <w:p w14:paraId="568E4BEB" w14:textId="77777777" w:rsidR="00E77922" w:rsidRPr="00D66614" w:rsidRDefault="00E77922" w:rsidP="00E77922">
      <w:pPr>
        <w:pStyle w:val="AmendHeading4"/>
        <w:tabs>
          <w:tab w:val="clear" w:pos="720"/>
          <w:tab w:val="right" w:pos="3288"/>
        </w:tabs>
        <w:ind w:left="3402" w:hanging="3402"/>
      </w:pPr>
      <w:r>
        <w:tab/>
      </w:r>
      <w:r w:rsidRPr="002275DE">
        <w:t>(ii)</w:t>
      </w:r>
      <w:r>
        <w:tab/>
        <w:t>to stop doing a thing that the Minister considers is lessening competition within the national electricity market.</w:t>
      </w:r>
    </w:p>
    <w:p w14:paraId="2C035DEC" w14:textId="77777777" w:rsidR="00E77922" w:rsidRDefault="00E77922" w:rsidP="00E77922">
      <w:pPr>
        <w:pStyle w:val="AmendHeading2"/>
        <w:tabs>
          <w:tab w:val="clear" w:pos="720"/>
          <w:tab w:val="right" w:pos="2268"/>
        </w:tabs>
        <w:ind w:left="2381" w:hanging="2381"/>
      </w:pPr>
      <w:r>
        <w:tab/>
      </w:r>
      <w:r w:rsidRPr="00E3358C">
        <w:t>(2)</w:t>
      </w:r>
      <w:r w:rsidRPr="00E3358C">
        <w:tab/>
        <w:t>The SEC must comply with the direction given to it under subsection (1).</w:t>
      </w:r>
    </w:p>
    <w:p w14:paraId="183701A0" w14:textId="77777777" w:rsidR="00E77922" w:rsidRDefault="00E77922" w:rsidP="00E77922">
      <w:pPr>
        <w:pStyle w:val="AmendHeading2"/>
        <w:tabs>
          <w:tab w:val="clear" w:pos="720"/>
          <w:tab w:val="right" w:pos="2268"/>
        </w:tabs>
        <w:ind w:left="2381" w:hanging="2381"/>
      </w:pPr>
      <w:r>
        <w:lastRenderedPageBreak/>
        <w:tab/>
      </w:r>
      <w:r w:rsidRPr="00746103">
        <w:t>(3)</w:t>
      </w:r>
      <w:r>
        <w:tab/>
        <w:t>In this section—</w:t>
      </w:r>
    </w:p>
    <w:p w14:paraId="11461744" w14:textId="77777777" w:rsidR="00E77922" w:rsidRPr="00746103" w:rsidRDefault="00E77922" w:rsidP="00E77922">
      <w:pPr>
        <w:pStyle w:val="AmendDefinition2"/>
      </w:pPr>
      <w:r w:rsidRPr="00746103">
        <w:rPr>
          <w:b/>
          <w:i/>
        </w:rPr>
        <w:t>national electricity market</w:t>
      </w:r>
      <w:r>
        <w:t xml:space="preserve"> has the same meaning as in the National Electricity (Victoria) Law.</w:t>
      </w:r>
    </w:p>
    <w:p w14:paraId="48F751C3" w14:textId="77777777" w:rsidR="00E77922" w:rsidRDefault="00E77922" w:rsidP="00E77922">
      <w:pPr>
        <w:pStyle w:val="AmendHeading1s"/>
        <w:tabs>
          <w:tab w:val="right" w:pos="2268"/>
        </w:tabs>
        <w:ind w:left="2381" w:hanging="2381"/>
      </w:pPr>
      <w:r>
        <w:tab/>
      </w:r>
      <w:r w:rsidRPr="00064A42">
        <w:t>111</w:t>
      </w:r>
      <w:r>
        <w:tab/>
        <w:t>Freedom of Information Act 1982 applies to the SEC</w:t>
      </w:r>
    </w:p>
    <w:p w14:paraId="5308794F" w14:textId="77777777" w:rsidR="00E77922" w:rsidRDefault="00E77922" w:rsidP="00E77922">
      <w:pPr>
        <w:pStyle w:val="AmendHeading2"/>
        <w:ind w:left="2381"/>
      </w:pPr>
      <w:r>
        <w:t xml:space="preserve">The </w:t>
      </w:r>
      <w:r w:rsidRPr="00064A42">
        <w:rPr>
          <w:b/>
        </w:rPr>
        <w:t>Freedom of Information Act 1982</w:t>
      </w:r>
      <w:r>
        <w:t xml:space="preserve"> applies to the SEC and for that purpose—</w:t>
      </w:r>
    </w:p>
    <w:p w14:paraId="0722B2E1" w14:textId="77777777" w:rsidR="00E77922" w:rsidRDefault="00E77922" w:rsidP="00E77922">
      <w:pPr>
        <w:pStyle w:val="AmendHeading3"/>
        <w:tabs>
          <w:tab w:val="right" w:pos="2778"/>
        </w:tabs>
        <w:ind w:left="2891" w:hanging="2891"/>
      </w:pPr>
      <w:r>
        <w:tab/>
      </w:r>
      <w:r w:rsidRPr="00064A42">
        <w:t>(a)</w:t>
      </w:r>
      <w:r>
        <w:tab/>
        <w:t>the SEC is taken to be an agency within the meaning of that Act; and</w:t>
      </w:r>
    </w:p>
    <w:p w14:paraId="593519C9" w14:textId="77777777" w:rsidR="00E77922" w:rsidRPr="00064A42" w:rsidRDefault="00E77922" w:rsidP="00E77922">
      <w:pPr>
        <w:pStyle w:val="AmendHeading3"/>
        <w:tabs>
          <w:tab w:val="right" w:pos="2778"/>
        </w:tabs>
        <w:ind w:left="2891" w:hanging="2891"/>
      </w:pPr>
      <w:r>
        <w:tab/>
      </w:r>
      <w:r w:rsidRPr="00064A42">
        <w:t>(b)</w:t>
      </w:r>
      <w:r>
        <w:tab/>
        <w:t xml:space="preserve">the person </w:t>
      </w:r>
      <w:r w:rsidRPr="00064A42">
        <w:t xml:space="preserve">holding the office or performing the duties of the </w:t>
      </w:r>
      <w:r>
        <w:t>c</w:t>
      </w:r>
      <w:r w:rsidRPr="00064A42">
        <w:t xml:space="preserve">hief </w:t>
      </w:r>
      <w:r>
        <w:t>e</w:t>
      </w:r>
      <w:r w:rsidRPr="00064A42">
        <w:t xml:space="preserve">xecutive </w:t>
      </w:r>
      <w:r>
        <w:t>o</w:t>
      </w:r>
      <w:r w:rsidRPr="00064A42">
        <w:t xml:space="preserve">fficer of </w:t>
      </w:r>
      <w:r>
        <w:t>the SEC is taken to be the principal officer within the meaning of that Act.</w:t>
      </w:r>
    </w:p>
    <w:p w14:paraId="652B08C3" w14:textId="77777777" w:rsidR="00E77922" w:rsidRPr="00D03185" w:rsidRDefault="00E77922" w:rsidP="00E77922">
      <w:pPr>
        <w:pStyle w:val="AmendHeading1s"/>
        <w:tabs>
          <w:tab w:val="right" w:pos="2268"/>
        </w:tabs>
        <w:ind w:left="2381" w:hanging="2381"/>
      </w:pPr>
      <w:r>
        <w:tab/>
      </w:r>
      <w:r w:rsidRPr="00D03185">
        <w:t>112</w:t>
      </w:r>
      <w:r w:rsidRPr="00D03185">
        <w:tab/>
        <w:t xml:space="preserve">SEC must not </w:t>
      </w:r>
      <w:r>
        <w:t>prevent</w:t>
      </w:r>
      <w:r w:rsidRPr="00D03185">
        <w:t xml:space="preserve"> Victorian </w:t>
      </w:r>
      <w:r>
        <w:t>electricity</w:t>
      </w:r>
      <w:r w:rsidRPr="00D03185">
        <w:t xml:space="preserve"> consumer choice</w:t>
      </w:r>
    </w:p>
    <w:p w14:paraId="3EFC0B63" w14:textId="77777777" w:rsidR="00E77922" w:rsidRPr="00D03185" w:rsidRDefault="00E77922" w:rsidP="00E77922">
      <w:pPr>
        <w:pStyle w:val="AmendHeading2"/>
        <w:ind w:left="2381"/>
      </w:pPr>
      <w:r w:rsidRPr="00D03185">
        <w:t>The SEC must not prevent any</w:t>
      </w:r>
      <w:r>
        <w:t xml:space="preserve"> </w:t>
      </w:r>
      <w:r w:rsidRPr="00D03185">
        <w:t xml:space="preserve">consumer </w:t>
      </w:r>
      <w:r>
        <w:t xml:space="preserve">of electricity </w:t>
      </w:r>
      <w:r w:rsidRPr="00D03185">
        <w:t xml:space="preserve">in Victoria </w:t>
      </w:r>
      <w:r>
        <w:t xml:space="preserve">(including any </w:t>
      </w:r>
      <w:r w:rsidRPr="00E3358C">
        <w:t>Victorian government entit</w:t>
      </w:r>
      <w:r>
        <w:t xml:space="preserve">y) </w:t>
      </w:r>
      <w:r w:rsidRPr="00D03185">
        <w:t xml:space="preserve">from choosing </w:t>
      </w:r>
      <w:r>
        <w:t>who will</w:t>
      </w:r>
      <w:r w:rsidRPr="00D03185">
        <w:t xml:space="preserve"> supply electricity to them.</w:t>
      </w:r>
    </w:p>
    <w:p w14:paraId="664DBA0B" w14:textId="77777777" w:rsidR="00E77922" w:rsidRDefault="00E77922" w:rsidP="00E77922">
      <w:pPr>
        <w:pStyle w:val="AmendHeading1s"/>
        <w:tabs>
          <w:tab w:val="right" w:pos="2268"/>
        </w:tabs>
        <w:ind w:left="2381" w:hanging="2381"/>
      </w:pPr>
      <w:r>
        <w:tab/>
      </w:r>
      <w:r w:rsidRPr="006A1A45">
        <w:t>11</w:t>
      </w:r>
      <w:r>
        <w:t>3</w:t>
      </w:r>
      <w:r>
        <w:tab/>
        <w:t>Annual report of SEC to be tabled</w:t>
      </w:r>
    </w:p>
    <w:p w14:paraId="4EE7131C" w14:textId="77777777" w:rsidR="00E77922" w:rsidRDefault="00E77922" w:rsidP="00E77922">
      <w:pPr>
        <w:pStyle w:val="AmendHeading2"/>
        <w:tabs>
          <w:tab w:val="clear" w:pos="720"/>
          <w:tab w:val="right" w:pos="2268"/>
        </w:tabs>
        <w:ind w:left="2381" w:hanging="2381"/>
      </w:pPr>
      <w:r>
        <w:tab/>
      </w:r>
      <w:r w:rsidRPr="006A1A45">
        <w:t>(1)</w:t>
      </w:r>
      <w:r>
        <w:tab/>
        <w:t xml:space="preserve">This section applies if the SEC is not a public body to which the </w:t>
      </w:r>
      <w:r w:rsidRPr="009D326A">
        <w:rPr>
          <w:b/>
        </w:rPr>
        <w:t>Financial Management Act 1994</w:t>
      </w:r>
      <w:r>
        <w:t xml:space="preserve"> applies.</w:t>
      </w:r>
    </w:p>
    <w:p w14:paraId="11D4EE38" w14:textId="77777777" w:rsidR="00E77922" w:rsidRDefault="00E77922" w:rsidP="00E77922">
      <w:pPr>
        <w:pStyle w:val="AmendHeading2"/>
        <w:tabs>
          <w:tab w:val="clear" w:pos="720"/>
          <w:tab w:val="right" w:pos="2268"/>
        </w:tabs>
        <w:ind w:left="2381" w:hanging="2381"/>
      </w:pPr>
      <w:r>
        <w:tab/>
      </w:r>
      <w:r w:rsidRPr="006A1A45">
        <w:t>(2)</w:t>
      </w:r>
      <w:r>
        <w:tab/>
        <w:t xml:space="preserve">The Minister responsible for the SEC must </w:t>
      </w:r>
      <w:r w:rsidRPr="006A1A45">
        <w:t xml:space="preserve">cause the </w:t>
      </w:r>
      <w:r>
        <w:t xml:space="preserve">annual </w:t>
      </w:r>
      <w:r w:rsidRPr="006A1A45">
        <w:t xml:space="preserve">report </w:t>
      </w:r>
      <w:r>
        <w:t>for the SEC</w:t>
      </w:r>
      <w:r w:rsidRPr="006A1A45">
        <w:t xml:space="preserve"> for a financial year to be laid before each House of the Parliament after the end of that financial year and before the end of the next following fourth month of the year or on the first sitting day of the House after the end of that month.</w:t>
      </w:r>
    </w:p>
    <w:p w14:paraId="30C3940A" w14:textId="77777777" w:rsidR="00E77922" w:rsidRDefault="00E77922" w:rsidP="00E77922">
      <w:pPr>
        <w:pStyle w:val="AmendHeading1s"/>
        <w:tabs>
          <w:tab w:val="right" w:pos="2268"/>
        </w:tabs>
        <w:ind w:left="2381" w:hanging="2381"/>
      </w:pPr>
      <w:r>
        <w:tab/>
      </w:r>
      <w:r w:rsidRPr="0065099D">
        <w:t>11</w:t>
      </w:r>
      <w:r>
        <w:t>4</w:t>
      </w:r>
      <w:r>
        <w:tab/>
        <w:t>SEC must publish information about Victorian domestic customer electricity consumption costs and greenhouse gas emissions produced by Victorian domestic customers</w:t>
      </w:r>
    </w:p>
    <w:p w14:paraId="5A13183A" w14:textId="77777777" w:rsidR="00E77922" w:rsidRDefault="00E77922" w:rsidP="00E77922">
      <w:pPr>
        <w:pStyle w:val="AmendHeading2"/>
        <w:tabs>
          <w:tab w:val="clear" w:pos="720"/>
          <w:tab w:val="right" w:pos="2268"/>
        </w:tabs>
        <w:ind w:left="2381" w:hanging="2381"/>
      </w:pPr>
      <w:r>
        <w:tab/>
      </w:r>
      <w:r w:rsidRPr="00321E1A">
        <w:t>(1)</w:t>
      </w:r>
      <w:r>
        <w:tab/>
        <w:t>The SEC must publish in accordance with this section the following information—</w:t>
      </w:r>
    </w:p>
    <w:p w14:paraId="299545AF" w14:textId="77777777" w:rsidR="00E77922" w:rsidRDefault="00E77922" w:rsidP="00E77922">
      <w:pPr>
        <w:pStyle w:val="AmendHeading3"/>
        <w:tabs>
          <w:tab w:val="right" w:pos="2778"/>
        </w:tabs>
        <w:ind w:left="2891" w:hanging="2891"/>
      </w:pPr>
      <w:r>
        <w:tab/>
      </w:r>
      <w:r w:rsidRPr="00321E1A">
        <w:t>(a)</w:t>
      </w:r>
      <w:r>
        <w:tab/>
        <w:t>the average cost of electricity consumption for a Victorian domestic customer in the period 1 January to 30 June and the period 1 July to 31 December each year;</w:t>
      </w:r>
    </w:p>
    <w:p w14:paraId="5E9F1188" w14:textId="77777777" w:rsidR="00E77922" w:rsidRDefault="00E77922" w:rsidP="00E77922">
      <w:pPr>
        <w:pStyle w:val="AmendHeading3"/>
        <w:tabs>
          <w:tab w:val="right" w:pos="2778"/>
        </w:tabs>
        <w:ind w:left="2891" w:hanging="2891"/>
      </w:pPr>
      <w:r>
        <w:tab/>
      </w:r>
      <w:r w:rsidRPr="00D03185">
        <w:t>(b)</w:t>
      </w:r>
      <w:r w:rsidRPr="00D03185">
        <w:tab/>
        <w:t>the aggregate cost of electricity consumption for a Victorian domestic customer in the period 1 January to 30 June and the period 1 July to 31 December each year;</w:t>
      </w:r>
    </w:p>
    <w:p w14:paraId="177068C6" w14:textId="77777777" w:rsidR="00E77922" w:rsidRDefault="00E77922" w:rsidP="00E77922">
      <w:pPr>
        <w:pStyle w:val="AmendHeading3"/>
        <w:tabs>
          <w:tab w:val="right" w:pos="2778"/>
        </w:tabs>
        <w:ind w:left="2891" w:hanging="2891"/>
      </w:pPr>
      <w:r>
        <w:tab/>
      </w:r>
      <w:r w:rsidRPr="00321E1A">
        <w:t>(</w:t>
      </w:r>
      <w:r>
        <w:t>c</w:t>
      </w:r>
      <w:r w:rsidRPr="00321E1A">
        <w:t>)</w:t>
      </w:r>
      <w:r>
        <w:tab/>
        <w:t>the average greenhouse gas emissions of a Victorian domestic customer in the period 1 January to 30 June and the period 1 July to 31 December each year.</w:t>
      </w:r>
    </w:p>
    <w:p w14:paraId="4E7029A7" w14:textId="77777777" w:rsidR="00E77922" w:rsidRDefault="00E77922" w:rsidP="00E77922">
      <w:pPr>
        <w:pStyle w:val="AmendHeading2"/>
        <w:tabs>
          <w:tab w:val="clear" w:pos="720"/>
          <w:tab w:val="right" w:pos="2268"/>
        </w:tabs>
        <w:ind w:left="2381" w:hanging="2381"/>
      </w:pPr>
      <w:r>
        <w:tab/>
      </w:r>
      <w:r w:rsidRPr="00321E1A">
        <w:t>(2)</w:t>
      </w:r>
      <w:r>
        <w:tab/>
        <w:t>The information must be published on the SEC's website within 3 months after each period specified under subsection (1)(a), (b) or (c).</w:t>
      </w:r>
    </w:p>
    <w:p w14:paraId="3FFACE93" w14:textId="77777777" w:rsidR="00E77922" w:rsidRDefault="00E77922" w:rsidP="00E77922">
      <w:pPr>
        <w:pStyle w:val="AmendHeading2"/>
        <w:tabs>
          <w:tab w:val="clear" w:pos="720"/>
          <w:tab w:val="right" w:pos="2268"/>
        </w:tabs>
        <w:ind w:left="2381" w:hanging="2381"/>
      </w:pPr>
      <w:r>
        <w:tab/>
      </w:r>
      <w:r w:rsidRPr="00C12C28">
        <w:t>(3)</w:t>
      </w:r>
      <w:r>
        <w:tab/>
        <w:t>In this section—</w:t>
      </w:r>
    </w:p>
    <w:p w14:paraId="13D3AE41" w14:textId="77777777" w:rsidR="00E77922" w:rsidRDefault="00E77922" w:rsidP="00E77922">
      <w:pPr>
        <w:pStyle w:val="AmendDefinition2"/>
        <w:rPr>
          <w:lang w:eastAsia="en-AU"/>
        </w:rPr>
      </w:pPr>
      <w:r w:rsidRPr="00C12C28">
        <w:rPr>
          <w:b/>
          <w:i/>
        </w:rPr>
        <w:lastRenderedPageBreak/>
        <w:t>Victorian domestic customer</w:t>
      </w:r>
      <w:r>
        <w:t xml:space="preserve"> means a person who</w:t>
      </w:r>
      <w:r>
        <w:rPr>
          <w:lang w:eastAsia="en-AU"/>
        </w:rPr>
        <w:t xml:space="preserve"> purchases electricity principally for personal, household or domestic use at premises where they reside.</w:t>
      </w:r>
    </w:p>
    <w:p w14:paraId="3AD0A6B7" w14:textId="77777777" w:rsidR="00E77922" w:rsidRDefault="00E77922" w:rsidP="00E77922">
      <w:pPr>
        <w:pStyle w:val="AmendHeading1s"/>
        <w:tabs>
          <w:tab w:val="right" w:pos="2268"/>
        </w:tabs>
        <w:ind w:left="2381" w:hanging="2381"/>
      </w:pPr>
      <w:r>
        <w:tab/>
      </w:r>
      <w:r w:rsidRPr="0033181F">
        <w:t>115</w:t>
      </w:r>
      <w:r>
        <w:tab/>
        <w:t>SEC must annually publish information about permanent full-time equivalent employees in the Victorian energy sector</w:t>
      </w:r>
    </w:p>
    <w:p w14:paraId="71988FAC" w14:textId="77777777" w:rsidR="00E77922" w:rsidRDefault="00E77922" w:rsidP="00E77922">
      <w:pPr>
        <w:pStyle w:val="AmendHeading2"/>
        <w:tabs>
          <w:tab w:val="clear" w:pos="720"/>
          <w:tab w:val="right" w:pos="2268"/>
        </w:tabs>
        <w:ind w:left="2381" w:hanging="2381"/>
      </w:pPr>
      <w:r>
        <w:tab/>
      </w:r>
      <w:r w:rsidRPr="00AB7EF8">
        <w:t>(1)</w:t>
      </w:r>
      <w:r>
        <w:tab/>
        <w:t>The SEC must—</w:t>
      </w:r>
    </w:p>
    <w:p w14:paraId="04CCA77C" w14:textId="77777777" w:rsidR="00E77922" w:rsidRDefault="00E77922" w:rsidP="00E77922">
      <w:pPr>
        <w:pStyle w:val="AmendHeading3"/>
        <w:tabs>
          <w:tab w:val="right" w:pos="2778"/>
        </w:tabs>
        <w:ind w:left="2891" w:hanging="2891"/>
      </w:pPr>
      <w:r>
        <w:tab/>
      </w:r>
      <w:r w:rsidRPr="00AB7EF8">
        <w:t>(a)</w:t>
      </w:r>
      <w:r>
        <w:tab/>
        <w:t>determine, from datasets published by the Australian Statistician, the net number of permanent full-time equivalent employees in the energy sector in Victoria at the end of each financial year; and</w:t>
      </w:r>
    </w:p>
    <w:p w14:paraId="3A41E609" w14:textId="77777777" w:rsidR="00E77922" w:rsidRDefault="00E77922" w:rsidP="00E77922">
      <w:pPr>
        <w:pStyle w:val="AmendHeading3"/>
        <w:tabs>
          <w:tab w:val="right" w:pos="2778"/>
        </w:tabs>
        <w:ind w:left="2891" w:hanging="2891"/>
      </w:pPr>
      <w:r>
        <w:tab/>
      </w:r>
      <w:r w:rsidRPr="00AB7EF8">
        <w:t>(b)</w:t>
      </w:r>
      <w:r>
        <w:tab/>
        <w:t xml:space="preserve">publish, within 3 months after the end of the relevant </w:t>
      </w:r>
      <w:r w:rsidRPr="00D03185">
        <w:t>financial</w:t>
      </w:r>
      <w:r>
        <w:t xml:space="preserve"> year, on its website—</w:t>
      </w:r>
    </w:p>
    <w:p w14:paraId="0D22C4A2" w14:textId="77777777" w:rsidR="00E77922" w:rsidRDefault="00E77922" w:rsidP="00E77922">
      <w:pPr>
        <w:pStyle w:val="AmendHeading4"/>
        <w:tabs>
          <w:tab w:val="clear" w:pos="720"/>
          <w:tab w:val="right" w:pos="3288"/>
        </w:tabs>
        <w:ind w:left="3402" w:hanging="3402"/>
      </w:pPr>
      <w:r>
        <w:tab/>
      </w:r>
      <w:r w:rsidRPr="00D66614">
        <w:t>(</w:t>
      </w:r>
      <w:proofErr w:type="spellStart"/>
      <w:r w:rsidRPr="00D66614">
        <w:t>i</w:t>
      </w:r>
      <w:proofErr w:type="spellEnd"/>
      <w:r w:rsidRPr="00D66614">
        <w:t>)</w:t>
      </w:r>
      <w:r>
        <w:tab/>
        <w:t xml:space="preserve">the number determined under paragraph (a); and </w:t>
      </w:r>
    </w:p>
    <w:p w14:paraId="09DE3AC5" w14:textId="77777777" w:rsidR="00E77922" w:rsidRDefault="00E77922" w:rsidP="00E77922">
      <w:pPr>
        <w:pStyle w:val="AmendHeading4"/>
        <w:tabs>
          <w:tab w:val="clear" w:pos="720"/>
          <w:tab w:val="right" w:pos="3288"/>
        </w:tabs>
        <w:ind w:left="3402" w:hanging="3402"/>
      </w:pPr>
      <w:r>
        <w:tab/>
      </w:r>
      <w:r w:rsidRPr="00A463A1">
        <w:t>(ii)</w:t>
      </w:r>
      <w:r>
        <w:tab/>
        <w:t>the names of the relevant datasets used to determine the number under paragraph (a).</w:t>
      </w:r>
    </w:p>
    <w:p w14:paraId="2D8148B9" w14:textId="77777777" w:rsidR="00E77922" w:rsidRDefault="00E77922" w:rsidP="00E77922">
      <w:pPr>
        <w:pStyle w:val="AmendHeading2"/>
        <w:tabs>
          <w:tab w:val="clear" w:pos="720"/>
          <w:tab w:val="right" w:pos="2268"/>
        </w:tabs>
        <w:ind w:left="2381" w:hanging="2381"/>
      </w:pPr>
      <w:r>
        <w:tab/>
      </w:r>
      <w:r w:rsidRPr="00A463A1">
        <w:t>(2)</w:t>
      </w:r>
      <w:r>
        <w:tab/>
        <w:t xml:space="preserve">In subsection (1)(b)(ii), </w:t>
      </w:r>
      <w:r w:rsidRPr="00A463A1">
        <w:rPr>
          <w:b/>
          <w:i/>
        </w:rPr>
        <w:t>relevant datasets</w:t>
      </w:r>
      <w:r>
        <w:t xml:space="preserve"> </w:t>
      </w:r>
      <w:proofErr w:type="gramStart"/>
      <w:r>
        <w:t>means</w:t>
      </w:r>
      <w:proofErr w:type="gramEnd"/>
      <w:r>
        <w:t xml:space="preserve"> datasets published by the Australian Statistician.</w:t>
      </w:r>
    </w:p>
    <w:p w14:paraId="53CF9AAD" w14:textId="77777777" w:rsidR="00E77922" w:rsidRDefault="00E77922" w:rsidP="00E77922">
      <w:pPr>
        <w:pStyle w:val="AmendHeading1s"/>
        <w:tabs>
          <w:tab w:val="right" w:pos="2268"/>
        </w:tabs>
        <w:ind w:left="2381" w:hanging="2381"/>
      </w:pPr>
      <w:r>
        <w:tab/>
      </w:r>
      <w:r w:rsidRPr="0033181F">
        <w:t>11</w:t>
      </w:r>
      <w:r>
        <w:t>6</w:t>
      </w:r>
      <w:r>
        <w:tab/>
        <w:t>SEC must annually publish information about the amount of electricity supplied to Victorian consumers of electricity</w:t>
      </w:r>
    </w:p>
    <w:p w14:paraId="5E6DC4E6" w14:textId="77777777" w:rsidR="00E77922" w:rsidRDefault="00E77922" w:rsidP="00E77922">
      <w:pPr>
        <w:pStyle w:val="AmendHeading2"/>
        <w:ind w:left="2381"/>
      </w:pPr>
      <w:r>
        <w:t xml:space="preserve">The SEC must publish within 3 months after the end of each </w:t>
      </w:r>
      <w:r w:rsidRPr="00D03185">
        <w:t>financial</w:t>
      </w:r>
      <w:r>
        <w:t xml:space="preserve"> year, on its website, the total amount of electricity it has supplied to Victorian consumers of electricity in that financial year.'.".</w:t>
      </w:r>
    </w:p>
    <w:p w14:paraId="34279488" w14:textId="791631D4" w:rsidR="00E77922" w:rsidRDefault="00E77922" w:rsidP="00E77922">
      <w:pPr>
        <w:pStyle w:val="ListParagraph"/>
        <w:numPr>
          <w:ilvl w:val="0"/>
          <w:numId w:val="20"/>
        </w:numPr>
      </w:pPr>
      <w:r>
        <w:t xml:space="preserve">Clause 5, line </w:t>
      </w:r>
      <w:r w:rsidR="00FE5BF7">
        <w:t>22</w:t>
      </w:r>
      <w:r>
        <w:t>, omit "</w:t>
      </w:r>
      <w:r w:rsidRPr="003603B7">
        <w:rPr>
          <w:b/>
        </w:rPr>
        <w:t>108</w:t>
      </w:r>
      <w:r>
        <w:t>" and insert "</w:t>
      </w:r>
      <w:r w:rsidRPr="003603B7">
        <w:rPr>
          <w:b/>
        </w:rPr>
        <w:t>117</w:t>
      </w:r>
      <w:r>
        <w:t>".</w:t>
      </w:r>
    </w:p>
    <w:p w14:paraId="6D79EB3D" w14:textId="30EAF620" w:rsidR="00E77922" w:rsidRDefault="00E77922" w:rsidP="00E77922">
      <w:pPr>
        <w:pStyle w:val="ListParagraph"/>
        <w:numPr>
          <w:ilvl w:val="0"/>
          <w:numId w:val="20"/>
        </w:numPr>
      </w:pPr>
      <w:r>
        <w:t xml:space="preserve">Clause 5, line </w:t>
      </w:r>
      <w:r w:rsidR="00FE5BF7">
        <w:t>23</w:t>
      </w:r>
      <w:r>
        <w:t>, after "107" insert "and Division 2 of Part IX".</w:t>
      </w:r>
    </w:p>
    <w:p w14:paraId="79426816" w14:textId="77777777" w:rsidR="008416AE" w:rsidRDefault="008416AE" w:rsidP="008416AE"/>
    <w:sectPr w:rsidR="008416AE" w:rsidSect="00FB4988">
      <w:headerReference w:type="default" r:id="rId7"/>
      <w:footerReference w:type="even" r:id="rId8"/>
      <w:footerReference w:type="default" r:id="rId9"/>
      <w:headerReference w:type="first" r:id="rId10"/>
      <w:footerReference w:type="first" r:id="rId11"/>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5EB4F" w14:textId="77777777" w:rsidR="00E77922" w:rsidRDefault="00E77922">
      <w:r>
        <w:separator/>
      </w:r>
    </w:p>
  </w:endnote>
  <w:endnote w:type="continuationSeparator" w:id="0">
    <w:p w14:paraId="2F58A94B" w14:textId="77777777" w:rsidR="00E77922" w:rsidRDefault="00E77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97499" w14:textId="77777777" w:rsidR="0038690A" w:rsidRDefault="0038690A" w:rsidP="00FB49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8B0832"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6A06" w14:textId="57EDC387" w:rsidR="00FB4988" w:rsidRDefault="00FB4988" w:rsidP="003345F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192EC76" w14:textId="56ED4FC5" w:rsidR="00EB7B62" w:rsidRPr="00FB4988" w:rsidRDefault="00FB4988" w:rsidP="00FB4988">
    <w:pPr>
      <w:pStyle w:val="Footer"/>
      <w:tabs>
        <w:tab w:val="clear" w:pos="720"/>
        <w:tab w:val="clear" w:pos="4153"/>
        <w:tab w:val="clear" w:pos="8306"/>
        <w:tab w:val="left" w:pos="1503"/>
      </w:tabs>
      <w:spacing w:before="0" w:after="80"/>
      <w:rPr>
        <w:sz w:val="18"/>
        <w:szCs w:val="16"/>
      </w:rPr>
    </w:pPr>
    <w:r w:rsidRPr="00FB4988">
      <w:rPr>
        <w:sz w:val="18"/>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F3E4" w14:textId="6DA51C39" w:rsidR="003A0472" w:rsidRPr="00DB51E7" w:rsidRDefault="00FB4988" w:rsidP="00DB51E7">
    <w:pPr>
      <w:pStyle w:val="Footer"/>
      <w:spacing w:before="0" w:after="80"/>
      <w:jc w:val="center"/>
      <w:rPr>
        <w:sz w:val="16"/>
        <w:szCs w:val="16"/>
      </w:rPr>
    </w:pPr>
    <w:bookmarkStart w:id="5" w:name="NotesConfidentialFooter"/>
    <w:r>
      <w:rPr>
        <w:sz w:val="16"/>
        <w:szCs w:val="16"/>
      </w:rPr>
      <w:br/>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CBB3A" w14:textId="77777777" w:rsidR="00E77922" w:rsidRDefault="00E77922">
      <w:r>
        <w:separator/>
      </w:r>
    </w:p>
  </w:footnote>
  <w:footnote w:type="continuationSeparator" w:id="0">
    <w:p w14:paraId="1624FE50" w14:textId="77777777" w:rsidR="00E77922" w:rsidRDefault="00E77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4EA62" w14:textId="41593D7D" w:rsidR="00E77922" w:rsidRPr="00FB4988" w:rsidRDefault="00FB4988" w:rsidP="00FB4988">
    <w:pPr>
      <w:pStyle w:val="Header"/>
      <w:jc w:val="right"/>
    </w:pPr>
    <w:r w:rsidRPr="00FB4988">
      <w:t>DD129C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86B6F" w14:textId="30FA817C" w:rsidR="0038690A" w:rsidRPr="00FB4988" w:rsidRDefault="00FB4988" w:rsidP="00FB4988">
    <w:pPr>
      <w:pStyle w:val="Header"/>
      <w:jc w:val="right"/>
    </w:pPr>
    <w:r w:rsidRPr="00FB4988">
      <w:t>DD129C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9"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4C4539AE"/>
    <w:multiLevelType w:val="multilevel"/>
    <w:tmpl w:val="7A1022F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6FEE3C2F"/>
    <w:multiLevelType w:val="multilevel"/>
    <w:tmpl w:val="8D880840"/>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46323913">
    <w:abstractNumId w:val="0"/>
  </w:num>
  <w:num w:numId="2" w16cid:durableId="601256428">
    <w:abstractNumId w:val="2"/>
  </w:num>
  <w:num w:numId="3" w16cid:durableId="900021704">
    <w:abstractNumId w:val="6"/>
  </w:num>
  <w:num w:numId="4" w16cid:durableId="263996688">
    <w:abstractNumId w:val="4"/>
  </w:num>
  <w:num w:numId="5" w16cid:durableId="1432093753">
    <w:abstractNumId w:val="7"/>
  </w:num>
  <w:num w:numId="6" w16cid:durableId="135418752">
    <w:abstractNumId w:val="3"/>
  </w:num>
  <w:num w:numId="7" w16cid:durableId="1855997014">
    <w:abstractNumId w:val="16"/>
  </w:num>
  <w:num w:numId="8" w16cid:durableId="185608378">
    <w:abstractNumId w:val="12"/>
  </w:num>
  <w:num w:numId="9" w16cid:durableId="706681563">
    <w:abstractNumId w:val="5"/>
  </w:num>
  <w:num w:numId="10" w16cid:durableId="1564095551">
    <w:abstractNumId w:val="10"/>
  </w:num>
  <w:num w:numId="11" w16cid:durableId="370423053">
    <w:abstractNumId w:val="8"/>
  </w:num>
  <w:num w:numId="12" w16cid:durableId="1230069810">
    <w:abstractNumId w:val="1"/>
  </w:num>
  <w:num w:numId="13" w16cid:durableId="1117069935">
    <w:abstractNumId w:val="17"/>
  </w:num>
  <w:num w:numId="14" w16cid:durableId="659309796">
    <w:abstractNumId w:val="14"/>
  </w:num>
  <w:num w:numId="15" w16cid:durableId="1156872875">
    <w:abstractNumId w:val="13"/>
  </w:num>
  <w:num w:numId="16" w16cid:durableId="2071493412">
    <w:abstractNumId w:val="15"/>
  </w:num>
  <w:num w:numId="17" w16cid:durableId="201136908">
    <w:abstractNumId w:val="9"/>
  </w:num>
  <w:num w:numId="18" w16cid:durableId="280040439">
    <w:abstractNumId w:val="19"/>
  </w:num>
  <w:num w:numId="19" w16cid:durableId="1659066848">
    <w:abstractNumId w:val="11"/>
  </w:num>
  <w:num w:numId="20" w16cid:durableId="16974623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050"/>
    <w:docVar w:name="vActTitle" w:val="Constitution Amendment (SEC) Bill 2023"/>
    <w:docVar w:name="vBillNo" w:val="050"/>
    <w:docVar w:name="vBillTitle" w:val="Constitution Amendment (SEC) Bill 2023"/>
    <w:docVar w:name="vDocumentType" w:val=".HOUSEAMEND"/>
    <w:docVar w:name="vDraftNo" w:val="0"/>
    <w:docVar w:name="vDraftVers" w:val="2"/>
    <w:docVar w:name="vDraftVersion" w:val="22989 - DD129C - Liberal Party-The Nationals (Opposition) (Mr DAVIS) House Print"/>
    <w:docVar w:name="VersionNo" w:val="2"/>
    <w:docVar w:name="vFileName" w:val="601050ODDC.H"/>
    <w:docVar w:name="vFileVersion" w:val="C"/>
    <w:docVar w:name="vFinalisePrevVer" w:val="True"/>
    <w:docVar w:name="vGovNonGov" w:val="10"/>
    <w:docVar w:name="vHouseType" w:val="0"/>
    <w:docVar w:name="vILDNum" w:val="22989"/>
    <w:docVar w:name="vIsBrandNewVersion" w:val="No"/>
    <w:docVar w:name="vIsNewDocument" w:val="False"/>
    <w:docVar w:name="vLegCommission" w:val="0"/>
    <w:docVar w:name="vMinisterID" w:val="155"/>
    <w:docVar w:name="vMinisterName" w:val="Davis, David, Mr"/>
    <w:docVar w:name="vMinisterNameIndex" w:val="27"/>
    <w:docVar w:name="vParliament" w:val="60"/>
    <w:docVar w:name="vPartyID" w:val="3"/>
    <w:docVar w:name="vPartyName" w:val="Liberals"/>
    <w:docVar w:name="vPrevDraftNo" w:val="0"/>
    <w:docVar w:name="vPrevDraftVers" w:val="2"/>
    <w:docVar w:name="vPrevFileName" w:val="601050ODDC.H"/>
    <w:docVar w:name="vPrevMinisterID" w:val="155"/>
    <w:docVar w:name="vPrnOnSepLine" w:val="False"/>
    <w:docVar w:name="vSavedToLocal" w:val="No"/>
    <w:docVar w:name="vSecurityMarking" w:val="0"/>
    <w:docVar w:name="vSeqNum" w:val="DD129C"/>
    <w:docVar w:name="vSession" w:val="1"/>
    <w:docVar w:name="vTRIMFileName" w:val="22989 - DD129C - Liberal Party-The Nationals (Opposition) (Mr DAVIS) House Print"/>
    <w:docVar w:name="vTRIMRecordNumber" w:val="D24/4963[v5]"/>
    <w:docVar w:name="vTxtAfterIndex" w:val="-1"/>
    <w:docVar w:name="vTxtBefore" w:val="Amendments to be proposed in Committee by"/>
    <w:docVar w:name="vTxtBeforeIndex" w:val="3"/>
    <w:docVar w:name="vVersionDate" w:val="19/3/2024"/>
    <w:docVar w:name="vYear" w:val="2024"/>
  </w:docVars>
  <w:rsids>
    <w:rsidRoot w:val="00E77922"/>
    <w:rsid w:val="00003CB4"/>
    <w:rsid w:val="00006198"/>
    <w:rsid w:val="00011608"/>
    <w:rsid w:val="00017203"/>
    <w:rsid w:val="000224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543A"/>
    <w:rsid w:val="0008705E"/>
    <w:rsid w:val="000939AD"/>
    <w:rsid w:val="000944E7"/>
    <w:rsid w:val="00094872"/>
    <w:rsid w:val="00094C35"/>
    <w:rsid w:val="000956F2"/>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F0048"/>
    <w:rsid w:val="000F0716"/>
    <w:rsid w:val="000F25C3"/>
    <w:rsid w:val="000F5214"/>
    <w:rsid w:val="00104DD6"/>
    <w:rsid w:val="00105381"/>
    <w:rsid w:val="00105A27"/>
    <w:rsid w:val="00111B6E"/>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3732"/>
    <w:rsid w:val="001759C5"/>
    <w:rsid w:val="001764FD"/>
    <w:rsid w:val="00184149"/>
    <w:rsid w:val="00185CFD"/>
    <w:rsid w:val="00187B7A"/>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1103"/>
    <w:rsid w:val="002120D9"/>
    <w:rsid w:val="00212D09"/>
    <w:rsid w:val="00216375"/>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77DE3"/>
    <w:rsid w:val="00281CA9"/>
    <w:rsid w:val="00283063"/>
    <w:rsid w:val="00284B45"/>
    <w:rsid w:val="0029036E"/>
    <w:rsid w:val="00293110"/>
    <w:rsid w:val="002946E6"/>
    <w:rsid w:val="0029617E"/>
    <w:rsid w:val="002975A0"/>
    <w:rsid w:val="00297CBA"/>
    <w:rsid w:val="00297CF3"/>
    <w:rsid w:val="002B13ED"/>
    <w:rsid w:val="002B27A7"/>
    <w:rsid w:val="002B2BB2"/>
    <w:rsid w:val="002B460A"/>
    <w:rsid w:val="002C5958"/>
    <w:rsid w:val="002D0533"/>
    <w:rsid w:val="002D5AF5"/>
    <w:rsid w:val="002E2EEB"/>
    <w:rsid w:val="002E69EB"/>
    <w:rsid w:val="002F315D"/>
    <w:rsid w:val="002F436B"/>
    <w:rsid w:val="002F55C3"/>
    <w:rsid w:val="002F6D8C"/>
    <w:rsid w:val="0030051F"/>
    <w:rsid w:val="00301248"/>
    <w:rsid w:val="00301C63"/>
    <w:rsid w:val="003026F7"/>
    <w:rsid w:val="00303C94"/>
    <w:rsid w:val="00305EDE"/>
    <w:rsid w:val="00306F2C"/>
    <w:rsid w:val="003112C4"/>
    <w:rsid w:val="00312202"/>
    <w:rsid w:val="003132D2"/>
    <w:rsid w:val="00313A9C"/>
    <w:rsid w:val="0031690A"/>
    <w:rsid w:val="003205B4"/>
    <w:rsid w:val="00322141"/>
    <w:rsid w:val="00322CDB"/>
    <w:rsid w:val="00330D29"/>
    <w:rsid w:val="0033360A"/>
    <w:rsid w:val="00333895"/>
    <w:rsid w:val="003368B4"/>
    <w:rsid w:val="00340F7F"/>
    <w:rsid w:val="00341506"/>
    <w:rsid w:val="003429EF"/>
    <w:rsid w:val="00342D94"/>
    <w:rsid w:val="00347013"/>
    <w:rsid w:val="003603DC"/>
    <w:rsid w:val="00362654"/>
    <w:rsid w:val="0036397F"/>
    <w:rsid w:val="00364134"/>
    <w:rsid w:val="00367C37"/>
    <w:rsid w:val="003723AD"/>
    <w:rsid w:val="0037261A"/>
    <w:rsid w:val="003726F8"/>
    <w:rsid w:val="00374ACB"/>
    <w:rsid w:val="00376BA1"/>
    <w:rsid w:val="00382F57"/>
    <w:rsid w:val="00383BBC"/>
    <w:rsid w:val="00385C50"/>
    <w:rsid w:val="0038690A"/>
    <w:rsid w:val="00386A09"/>
    <w:rsid w:val="00390A69"/>
    <w:rsid w:val="00391FF6"/>
    <w:rsid w:val="003946CA"/>
    <w:rsid w:val="00396E11"/>
    <w:rsid w:val="00397B92"/>
    <w:rsid w:val="003A0472"/>
    <w:rsid w:val="003A2658"/>
    <w:rsid w:val="003A7A96"/>
    <w:rsid w:val="003B16CA"/>
    <w:rsid w:val="003B1E62"/>
    <w:rsid w:val="003B2B35"/>
    <w:rsid w:val="003B2C5C"/>
    <w:rsid w:val="003B3009"/>
    <w:rsid w:val="003B36EB"/>
    <w:rsid w:val="003B4003"/>
    <w:rsid w:val="003B5ADC"/>
    <w:rsid w:val="003B61E9"/>
    <w:rsid w:val="003B68A7"/>
    <w:rsid w:val="003C011C"/>
    <w:rsid w:val="003C1634"/>
    <w:rsid w:val="003C3494"/>
    <w:rsid w:val="003C35F4"/>
    <w:rsid w:val="003C4ABA"/>
    <w:rsid w:val="003C5942"/>
    <w:rsid w:val="003C5CE0"/>
    <w:rsid w:val="003C5FD7"/>
    <w:rsid w:val="003C639F"/>
    <w:rsid w:val="003C6791"/>
    <w:rsid w:val="003D44EC"/>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702"/>
    <w:rsid w:val="00410E04"/>
    <w:rsid w:val="00412B4F"/>
    <w:rsid w:val="0042006C"/>
    <w:rsid w:val="0042069E"/>
    <w:rsid w:val="00427EBC"/>
    <w:rsid w:val="0043099F"/>
    <w:rsid w:val="00430C04"/>
    <w:rsid w:val="00430CF2"/>
    <w:rsid w:val="00434C78"/>
    <w:rsid w:val="00435659"/>
    <w:rsid w:val="004401DC"/>
    <w:rsid w:val="00440AC2"/>
    <w:rsid w:val="00441169"/>
    <w:rsid w:val="00443644"/>
    <w:rsid w:val="004438D1"/>
    <w:rsid w:val="0044400D"/>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B5A59"/>
    <w:rsid w:val="004B61CE"/>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0649C"/>
    <w:rsid w:val="005108DF"/>
    <w:rsid w:val="005119EC"/>
    <w:rsid w:val="00514D9D"/>
    <w:rsid w:val="00516F89"/>
    <w:rsid w:val="005172BC"/>
    <w:rsid w:val="00521EDD"/>
    <w:rsid w:val="00524076"/>
    <w:rsid w:val="00531476"/>
    <w:rsid w:val="0053236D"/>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1CC2"/>
    <w:rsid w:val="005840F8"/>
    <w:rsid w:val="00584F6A"/>
    <w:rsid w:val="005853BC"/>
    <w:rsid w:val="005854BB"/>
    <w:rsid w:val="005865A9"/>
    <w:rsid w:val="00593DBE"/>
    <w:rsid w:val="005969AC"/>
    <w:rsid w:val="005A0E5C"/>
    <w:rsid w:val="005A254A"/>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87E"/>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961E4"/>
    <w:rsid w:val="006A064A"/>
    <w:rsid w:val="006A0A64"/>
    <w:rsid w:val="006B3B20"/>
    <w:rsid w:val="006B557D"/>
    <w:rsid w:val="006C001C"/>
    <w:rsid w:val="006C44F0"/>
    <w:rsid w:val="006C66B6"/>
    <w:rsid w:val="006C6E8A"/>
    <w:rsid w:val="006D6A30"/>
    <w:rsid w:val="006E05A3"/>
    <w:rsid w:val="006E137B"/>
    <w:rsid w:val="006E19EF"/>
    <w:rsid w:val="006E7446"/>
    <w:rsid w:val="006E7627"/>
    <w:rsid w:val="006E7EF8"/>
    <w:rsid w:val="006F00F0"/>
    <w:rsid w:val="006F09D7"/>
    <w:rsid w:val="006F1268"/>
    <w:rsid w:val="006F6474"/>
    <w:rsid w:val="0070347A"/>
    <w:rsid w:val="00703F4B"/>
    <w:rsid w:val="0070524D"/>
    <w:rsid w:val="007057E4"/>
    <w:rsid w:val="00712B9B"/>
    <w:rsid w:val="00713F26"/>
    <w:rsid w:val="00714008"/>
    <w:rsid w:val="007162B4"/>
    <w:rsid w:val="00717F98"/>
    <w:rsid w:val="00720F58"/>
    <w:rsid w:val="007236DD"/>
    <w:rsid w:val="00723B4B"/>
    <w:rsid w:val="0072569F"/>
    <w:rsid w:val="00725A12"/>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C0D9D"/>
    <w:rsid w:val="007C5C1C"/>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57FBD"/>
    <w:rsid w:val="0086205B"/>
    <w:rsid w:val="00862818"/>
    <w:rsid w:val="00871168"/>
    <w:rsid w:val="008716FF"/>
    <w:rsid w:val="008717D9"/>
    <w:rsid w:val="008726AC"/>
    <w:rsid w:val="008734FF"/>
    <w:rsid w:val="008735D1"/>
    <w:rsid w:val="00873A24"/>
    <w:rsid w:val="0087643C"/>
    <w:rsid w:val="0087697C"/>
    <w:rsid w:val="008775DE"/>
    <w:rsid w:val="00877A0F"/>
    <w:rsid w:val="00880C7D"/>
    <w:rsid w:val="00881E56"/>
    <w:rsid w:val="008821C4"/>
    <w:rsid w:val="00882EE1"/>
    <w:rsid w:val="00884EC1"/>
    <w:rsid w:val="0088538A"/>
    <w:rsid w:val="00886758"/>
    <w:rsid w:val="00887737"/>
    <w:rsid w:val="00896DB6"/>
    <w:rsid w:val="008A3703"/>
    <w:rsid w:val="008A733F"/>
    <w:rsid w:val="008A7B6A"/>
    <w:rsid w:val="008B140A"/>
    <w:rsid w:val="008B4ECC"/>
    <w:rsid w:val="008B53F5"/>
    <w:rsid w:val="008B736D"/>
    <w:rsid w:val="008C482A"/>
    <w:rsid w:val="008C676D"/>
    <w:rsid w:val="008C7AC9"/>
    <w:rsid w:val="008D0DE8"/>
    <w:rsid w:val="008D2701"/>
    <w:rsid w:val="008E0A46"/>
    <w:rsid w:val="008E1EDC"/>
    <w:rsid w:val="008E4A6E"/>
    <w:rsid w:val="008E69B4"/>
    <w:rsid w:val="008E777C"/>
    <w:rsid w:val="008F0EC2"/>
    <w:rsid w:val="008F6B41"/>
    <w:rsid w:val="008F6D2D"/>
    <w:rsid w:val="008F7B46"/>
    <w:rsid w:val="008F7E0C"/>
    <w:rsid w:val="00900826"/>
    <w:rsid w:val="00902299"/>
    <w:rsid w:val="009024D7"/>
    <w:rsid w:val="00902A81"/>
    <w:rsid w:val="009030AC"/>
    <w:rsid w:val="00904AA5"/>
    <w:rsid w:val="00907A76"/>
    <w:rsid w:val="00910741"/>
    <w:rsid w:val="00911C45"/>
    <w:rsid w:val="00911DA4"/>
    <w:rsid w:val="00912484"/>
    <w:rsid w:val="00913FCD"/>
    <w:rsid w:val="00914D04"/>
    <w:rsid w:val="00915C96"/>
    <w:rsid w:val="00916E6C"/>
    <w:rsid w:val="00917F06"/>
    <w:rsid w:val="00921BB4"/>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77622"/>
    <w:rsid w:val="00980A92"/>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0D76"/>
    <w:rsid w:val="009D37DB"/>
    <w:rsid w:val="009D4291"/>
    <w:rsid w:val="009D66B3"/>
    <w:rsid w:val="009E715E"/>
    <w:rsid w:val="009E790B"/>
    <w:rsid w:val="009E7EF3"/>
    <w:rsid w:val="009F2719"/>
    <w:rsid w:val="009F2784"/>
    <w:rsid w:val="009F3946"/>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6A39"/>
    <w:rsid w:val="00A16C93"/>
    <w:rsid w:val="00A214B5"/>
    <w:rsid w:val="00A220E5"/>
    <w:rsid w:val="00A3529A"/>
    <w:rsid w:val="00A3625D"/>
    <w:rsid w:val="00A36B10"/>
    <w:rsid w:val="00A375DB"/>
    <w:rsid w:val="00A400F6"/>
    <w:rsid w:val="00A42469"/>
    <w:rsid w:val="00A449BD"/>
    <w:rsid w:val="00A45BF0"/>
    <w:rsid w:val="00A47D6A"/>
    <w:rsid w:val="00A501A5"/>
    <w:rsid w:val="00A51E19"/>
    <w:rsid w:val="00A55463"/>
    <w:rsid w:val="00A60E60"/>
    <w:rsid w:val="00A61830"/>
    <w:rsid w:val="00A634C4"/>
    <w:rsid w:val="00A6585D"/>
    <w:rsid w:val="00A72F90"/>
    <w:rsid w:val="00A77B08"/>
    <w:rsid w:val="00A8068D"/>
    <w:rsid w:val="00A82E23"/>
    <w:rsid w:val="00A82E75"/>
    <w:rsid w:val="00A861E7"/>
    <w:rsid w:val="00A876BB"/>
    <w:rsid w:val="00A876CE"/>
    <w:rsid w:val="00A907ED"/>
    <w:rsid w:val="00A9381F"/>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0AA9"/>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3FFA"/>
    <w:rsid w:val="00B143E3"/>
    <w:rsid w:val="00B222FE"/>
    <w:rsid w:val="00B238BC"/>
    <w:rsid w:val="00B23903"/>
    <w:rsid w:val="00B26EA0"/>
    <w:rsid w:val="00B31B9D"/>
    <w:rsid w:val="00B36100"/>
    <w:rsid w:val="00B3684B"/>
    <w:rsid w:val="00B4073D"/>
    <w:rsid w:val="00B413FD"/>
    <w:rsid w:val="00B459A7"/>
    <w:rsid w:val="00B50CCD"/>
    <w:rsid w:val="00B60F3F"/>
    <w:rsid w:val="00B62CAC"/>
    <w:rsid w:val="00B63679"/>
    <w:rsid w:val="00B66210"/>
    <w:rsid w:val="00B666B3"/>
    <w:rsid w:val="00B712DC"/>
    <w:rsid w:val="00B73B06"/>
    <w:rsid w:val="00B771E6"/>
    <w:rsid w:val="00B80D2B"/>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3D87"/>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166D0"/>
    <w:rsid w:val="00C228E2"/>
    <w:rsid w:val="00C22D05"/>
    <w:rsid w:val="00C312FB"/>
    <w:rsid w:val="00C318BD"/>
    <w:rsid w:val="00C31DDC"/>
    <w:rsid w:val="00C3385B"/>
    <w:rsid w:val="00C35409"/>
    <w:rsid w:val="00C361A7"/>
    <w:rsid w:val="00C4223B"/>
    <w:rsid w:val="00C42C99"/>
    <w:rsid w:val="00C445A6"/>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C77"/>
    <w:rsid w:val="00D13BE0"/>
    <w:rsid w:val="00D15AAC"/>
    <w:rsid w:val="00D1790F"/>
    <w:rsid w:val="00D20987"/>
    <w:rsid w:val="00D20B50"/>
    <w:rsid w:val="00D2129E"/>
    <w:rsid w:val="00D235E5"/>
    <w:rsid w:val="00D25484"/>
    <w:rsid w:val="00D256E8"/>
    <w:rsid w:val="00D30FDB"/>
    <w:rsid w:val="00D31FE6"/>
    <w:rsid w:val="00D35CCE"/>
    <w:rsid w:val="00D35F96"/>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473D"/>
    <w:rsid w:val="00DA2262"/>
    <w:rsid w:val="00DB254E"/>
    <w:rsid w:val="00DB3E71"/>
    <w:rsid w:val="00DB51E7"/>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35D10"/>
    <w:rsid w:val="00E40693"/>
    <w:rsid w:val="00E42F60"/>
    <w:rsid w:val="00E4444E"/>
    <w:rsid w:val="00E44988"/>
    <w:rsid w:val="00E46067"/>
    <w:rsid w:val="00E4696D"/>
    <w:rsid w:val="00E55458"/>
    <w:rsid w:val="00E605D9"/>
    <w:rsid w:val="00E61A1D"/>
    <w:rsid w:val="00E65CFF"/>
    <w:rsid w:val="00E71A0F"/>
    <w:rsid w:val="00E71B8B"/>
    <w:rsid w:val="00E71EBF"/>
    <w:rsid w:val="00E7265B"/>
    <w:rsid w:val="00E73998"/>
    <w:rsid w:val="00E775E6"/>
    <w:rsid w:val="00E777BE"/>
    <w:rsid w:val="00E778A5"/>
    <w:rsid w:val="00E77922"/>
    <w:rsid w:val="00E815E9"/>
    <w:rsid w:val="00E86353"/>
    <w:rsid w:val="00E87093"/>
    <w:rsid w:val="00E91029"/>
    <w:rsid w:val="00E9157A"/>
    <w:rsid w:val="00E91954"/>
    <w:rsid w:val="00E921D9"/>
    <w:rsid w:val="00E92435"/>
    <w:rsid w:val="00E93B7B"/>
    <w:rsid w:val="00E94D19"/>
    <w:rsid w:val="00E95F1B"/>
    <w:rsid w:val="00E9633E"/>
    <w:rsid w:val="00E97738"/>
    <w:rsid w:val="00EA05B9"/>
    <w:rsid w:val="00EA212F"/>
    <w:rsid w:val="00EB0C71"/>
    <w:rsid w:val="00EB1716"/>
    <w:rsid w:val="00EB5705"/>
    <w:rsid w:val="00EB7B62"/>
    <w:rsid w:val="00EC0275"/>
    <w:rsid w:val="00EC66D0"/>
    <w:rsid w:val="00ED0B32"/>
    <w:rsid w:val="00ED14E6"/>
    <w:rsid w:val="00ED26D5"/>
    <w:rsid w:val="00ED3BFF"/>
    <w:rsid w:val="00EE0601"/>
    <w:rsid w:val="00EE50F2"/>
    <w:rsid w:val="00EE58EE"/>
    <w:rsid w:val="00EE7568"/>
    <w:rsid w:val="00EE793B"/>
    <w:rsid w:val="00EF14FE"/>
    <w:rsid w:val="00EF1ABD"/>
    <w:rsid w:val="00EF1E5F"/>
    <w:rsid w:val="00EF3473"/>
    <w:rsid w:val="00EF5583"/>
    <w:rsid w:val="00EF788E"/>
    <w:rsid w:val="00F002CB"/>
    <w:rsid w:val="00F04226"/>
    <w:rsid w:val="00F049CE"/>
    <w:rsid w:val="00F04D7E"/>
    <w:rsid w:val="00F04F9E"/>
    <w:rsid w:val="00F05092"/>
    <w:rsid w:val="00F065FB"/>
    <w:rsid w:val="00F07394"/>
    <w:rsid w:val="00F12148"/>
    <w:rsid w:val="00F15A36"/>
    <w:rsid w:val="00F17F02"/>
    <w:rsid w:val="00F228E0"/>
    <w:rsid w:val="00F22DD3"/>
    <w:rsid w:val="00F25963"/>
    <w:rsid w:val="00F25D03"/>
    <w:rsid w:val="00F25D3D"/>
    <w:rsid w:val="00F348C3"/>
    <w:rsid w:val="00F348F8"/>
    <w:rsid w:val="00F37D03"/>
    <w:rsid w:val="00F37FEE"/>
    <w:rsid w:val="00F41254"/>
    <w:rsid w:val="00F44C24"/>
    <w:rsid w:val="00F44F40"/>
    <w:rsid w:val="00F45E08"/>
    <w:rsid w:val="00F478DF"/>
    <w:rsid w:val="00F50A9D"/>
    <w:rsid w:val="00F60068"/>
    <w:rsid w:val="00F6247D"/>
    <w:rsid w:val="00F6373A"/>
    <w:rsid w:val="00F67ED4"/>
    <w:rsid w:val="00F70206"/>
    <w:rsid w:val="00F7244B"/>
    <w:rsid w:val="00F74540"/>
    <w:rsid w:val="00F7676E"/>
    <w:rsid w:val="00F86B0D"/>
    <w:rsid w:val="00F9112E"/>
    <w:rsid w:val="00F92A41"/>
    <w:rsid w:val="00F977DC"/>
    <w:rsid w:val="00F97B8C"/>
    <w:rsid w:val="00FA2F1B"/>
    <w:rsid w:val="00FA3AC2"/>
    <w:rsid w:val="00FB02A0"/>
    <w:rsid w:val="00FB2A10"/>
    <w:rsid w:val="00FB4988"/>
    <w:rsid w:val="00FB6598"/>
    <w:rsid w:val="00FB6FA5"/>
    <w:rsid w:val="00FC3B8C"/>
    <w:rsid w:val="00FE10F5"/>
    <w:rsid w:val="00FE5BF7"/>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EA2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988"/>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FB4988"/>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FB4988"/>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FB4988"/>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FB4988"/>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FB4988"/>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FB4988"/>
    <w:pPr>
      <w:numPr>
        <w:ilvl w:val="5"/>
        <w:numId w:val="1"/>
      </w:numPr>
      <w:spacing w:before="240" w:after="60"/>
      <w:outlineLvl w:val="5"/>
    </w:pPr>
    <w:rPr>
      <w:rFonts w:ascii="Arial" w:hAnsi="Arial"/>
      <w:i/>
      <w:sz w:val="22"/>
    </w:rPr>
  </w:style>
  <w:style w:type="paragraph" w:styleId="Heading7">
    <w:name w:val="heading 7"/>
    <w:basedOn w:val="Normal"/>
    <w:next w:val="Normal"/>
    <w:qFormat/>
    <w:rsid w:val="00FB4988"/>
    <w:pPr>
      <w:numPr>
        <w:ilvl w:val="6"/>
        <w:numId w:val="1"/>
      </w:numPr>
      <w:spacing w:before="240" w:after="60"/>
      <w:outlineLvl w:val="6"/>
    </w:pPr>
    <w:rPr>
      <w:rFonts w:ascii="Arial" w:hAnsi="Arial"/>
    </w:rPr>
  </w:style>
  <w:style w:type="paragraph" w:styleId="Heading8">
    <w:name w:val="heading 8"/>
    <w:basedOn w:val="Normal"/>
    <w:next w:val="Normal"/>
    <w:qFormat/>
    <w:rsid w:val="00FB4988"/>
    <w:pPr>
      <w:numPr>
        <w:ilvl w:val="7"/>
        <w:numId w:val="1"/>
      </w:numPr>
      <w:spacing w:before="240" w:after="60"/>
      <w:outlineLvl w:val="7"/>
    </w:pPr>
    <w:rPr>
      <w:rFonts w:ascii="Arial" w:hAnsi="Arial"/>
      <w:i/>
    </w:rPr>
  </w:style>
  <w:style w:type="paragraph" w:styleId="Heading9">
    <w:name w:val="heading 9"/>
    <w:basedOn w:val="Normal"/>
    <w:next w:val="Normal"/>
    <w:qFormat/>
    <w:rsid w:val="00FB4988"/>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FB4988"/>
    <w:pPr>
      <w:ind w:left="1871"/>
    </w:pPr>
  </w:style>
  <w:style w:type="paragraph" w:customStyle="1" w:styleId="Normal-Draft">
    <w:name w:val="Normal - Draft"/>
    <w:rsid w:val="00FB498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FB4988"/>
    <w:pPr>
      <w:ind w:left="2381"/>
    </w:pPr>
  </w:style>
  <w:style w:type="paragraph" w:customStyle="1" w:styleId="AmendBody3">
    <w:name w:val="Amend. Body 3"/>
    <w:basedOn w:val="Normal-Draft"/>
    <w:next w:val="Normal"/>
    <w:rsid w:val="00FB4988"/>
    <w:pPr>
      <w:ind w:left="2892"/>
    </w:pPr>
  </w:style>
  <w:style w:type="paragraph" w:customStyle="1" w:styleId="AmendBody4">
    <w:name w:val="Amend. Body 4"/>
    <w:basedOn w:val="Normal-Draft"/>
    <w:next w:val="Normal"/>
    <w:rsid w:val="00FB4988"/>
    <w:pPr>
      <w:ind w:left="3402"/>
    </w:pPr>
  </w:style>
  <w:style w:type="paragraph" w:styleId="Header">
    <w:name w:val="header"/>
    <w:basedOn w:val="Normal"/>
    <w:rsid w:val="00FB4988"/>
    <w:pPr>
      <w:tabs>
        <w:tab w:val="center" w:pos="4153"/>
        <w:tab w:val="right" w:pos="8306"/>
      </w:tabs>
    </w:pPr>
  </w:style>
  <w:style w:type="paragraph" w:styleId="Footer">
    <w:name w:val="footer"/>
    <w:basedOn w:val="Normal"/>
    <w:link w:val="FooterChar"/>
    <w:uiPriority w:val="99"/>
    <w:rsid w:val="00FB4988"/>
    <w:pPr>
      <w:tabs>
        <w:tab w:val="center" w:pos="4153"/>
        <w:tab w:val="right" w:pos="8306"/>
      </w:tabs>
    </w:pPr>
  </w:style>
  <w:style w:type="paragraph" w:customStyle="1" w:styleId="AmendBody5">
    <w:name w:val="Amend. Body 5"/>
    <w:basedOn w:val="Normal-Draft"/>
    <w:next w:val="Normal"/>
    <w:rsid w:val="00FB4988"/>
    <w:pPr>
      <w:ind w:left="3912"/>
    </w:pPr>
  </w:style>
  <w:style w:type="paragraph" w:customStyle="1" w:styleId="AmendHeading-DIVISION">
    <w:name w:val="Amend. Heading - DIVISION"/>
    <w:basedOn w:val="Normal-Draft"/>
    <w:next w:val="Normal"/>
    <w:rsid w:val="00FB4988"/>
    <w:pPr>
      <w:spacing w:before="240" w:after="120"/>
      <w:ind w:left="1361"/>
      <w:jc w:val="center"/>
    </w:pPr>
    <w:rPr>
      <w:b/>
    </w:rPr>
  </w:style>
  <w:style w:type="paragraph" w:customStyle="1" w:styleId="AmendHeading-PART">
    <w:name w:val="Amend. Heading - PART"/>
    <w:basedOn w:val="Normal-Draft"/>
    <w:next w:val="Normal"/>
    <w:rsid w:val="00FB4988"/>
    <w:pPr>
      <w:spacing w:before="240" w:after="120"/>
      <w:ind w:left="1361"/>
      <w:jc w:val="center"/>
    </w:pPr>
    <w:rPr>
      <w:b/>
      <w:caps/>
      <w:sz w:val="22"/>
    </w:rPr>
  </w:style>
  <w:style w:type="paragraph" w:customStyle="1" w:styleId="AmendHeading-SCHEDULE">
    <w:name w:val="Amend. Heading - SCHEDULE"/>
    <w:basedOn w:val="Normal-Draft"/>
    <w:next w:val="Normal"/>
    <w:rsid w:val="00FB4988"/>
    <w:pPr>
      <w:spacing w:before="240" w:after="120"/>
      <w:ind w:left="1361"/>
      <w:jc w:val="center"/>
    </w:pPr>
    <w:rPr>
      <w:caps/>
      <w:sz w:val="22"/>
    </w:rPr>
  </w:style>
  <w:style w:type="paragraph" w:customStyle="1" w:styleId="AmendHeading1">
    <w:name w:val="Amend. Heading 1"/>
    <w:basedOn w:val="Normal"/>
    <w:next w:val="Normal"/>
    <w:rsid w:val="00FB4988"/>
    <w:pPr>
      <w:suppressLineNumbers w:val="0"/>
      <w:tabs>
        <w:tab w:val="clear" w:pos="720"/>
      </w:tabs>
    </w:pPr>
  </w:style>
  <w:style w:type="paragraph" w:customStyle="1" w:styleId="AmendHeading2">
    <w:name w:val="Amend. Heading 2"/>
    <w:basedOn w:val="Normal"/>
    <w:next w:val="Normal"/>
    <w:rsid w:val="00FB4988"/>
    <w:pPr>
      <w:suppressLineNumbers w:val="0"/>
    </w:pPr>
  </w:style>
  <w:style w:type="paragraph" w:customStyle="1" w:styleId="AmendHeading3">
    <w:name w:val="Amend. Heading 3"/>
    <w:basedOn w:val="Normal"/>
    <w:next w:val="Normal"/>
    <w:rsid w:val="00FB4988"/>
    <w:pPr>
      <w:suppressLineNumbers w:val="0"/>
      <w:tabs>
        <w:tab w:val="clear" w:pos="720"/>
      </w:tabs>
    </w:pPr>
  </w:style>
  <w:style w:type="paragraph" w:customStyle="1" w:styleId="AmendHeading4">
    <w:name w:val="Amend. Heading 4"/>
    <w:basedOn w:val="Normal"/>
    <w:next w:val="Normal"/>
    <w:rsid w:val="00FB4988"/>
    <w:pPr>
      <w:suppressLineNumbers w:val="0"/>
    </w:pPr>
  </w:style>
  <w:style w:type="paragraph" w:customStyle="1" w:styleId="AmendHeading5">
    <w:name w:val="Amend. Heading 5"/>
    <w:basedOn w:val="Normal"/>
    <w:next w:val="Normal"/>
    <w:rsid w:val="00FB4988"/>
    <w:pPr>
      <w:suppressLineNumbers w:val="0"/>
    </w:pPr>
  </w:style>
  <w:style w:type="paragraph" w:customStyle="1" w:styleId="BodyParagraph">
    <w:name w:val="Body Paragraph"/>
    <w:next w:val="Normal"/>
    <w:rsid w:val="00FB4988"/>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FB4988"/>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FB4988"/>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FB4988"/>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FB4988"/>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FB4988"/>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FB4988"/>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FB4988"/>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FB4988"/>
    <w:rPr>
      <w:caps w:val="0"/>
    </w:rPr>
  </w:style>
  <w:style w:type="paragraph" w:customStyle="1" w:styleId="Normal-Schedule">
    <w:name w:val="Normal - Schedule"/>
    <w:rsid w:val="00FB4988"/>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FB4988"/>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FB4988"/>
    <w:rPr>
      <w:rFonts w:ascii="Monotype Corsiva" w:hAnsi="Monotype Corsiva"/>
      <w:i/>
      <w:sz w:val="24"/>
    </w:rPr>
  </w:style>
  <w:style w:type="paragraph" w:customStyle="1" w:styleId="CopyDetails">
    <w:name w:val="Copy Details"/>
    <w:next w:val="Normal"/>
    <w:rsid w:val="00FB4988"/>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FB4988"/>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FB4988"/>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FB4988"/>
  </w:style>
  <w:style w:type="paragraph" w:customStyle="1" w:styleId="Penalty">
    <w:name w:val="Penalty"/>
    <w:next w:val="Normal"/>
    <w:rsid w:val="00FB4988"/>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FB4988"/>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FB4988"/>
    <w:pPr>
      <w:framePr w:w="964" w:h="340" w:hSpace="284" w:wrap="around" w:vAnchor="text" w:hAnchor="page" w:xAlign="inside" w:y="1"/>
    </w:pPr>
    <w:rPr>
      <w:rFonts w:ascii="Arial" w:hAnsi="Arial"/>
      <w:b/>
      <w:spacing w:val="-10"/>
      <w:sz w:val="16"/>
    </w:rPr>
  </w:style>
  <w:style w:type="paragraph" w:styleId="TOC1">
    <w:name w:val="toc 1"/>
    <w:next w:val="Normal"/>
    <w:semiHidden/>
    <w:rsid w:val="00FB4988"/>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FB4988"/>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FB4988"/>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FB4988"/>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FB4988"/>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FB4988"/>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FB4988"/>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FB4988"/>
    <w:pPr>
      <w:ind w:right="0"/>
    </w:pPr>
    <w:rPr>
      <w:b w:val="0"/>
      <w:caps/>
    </w:rPr>
  </w:style>
  <w:style w:type="paragraph" w:styleId="TOC9">
    <w:name w:val="toc 9"/>
    <w:basedOn w:val="Normal"/>
    <w:next w:val="Normal"/>
    <w:semiHidden/>
    <w:rsid w:val="00FB4988"/>
    <w:pPr>
      <w:tabs>
        <w:tab w:val="right" w:pos="6237"/>
      </w:tabs>
      <w:spacing w:before="0"/>
      <w:ind w:left="1922" w:right="284"/>
    </w:pPr>
    <w:rPr>
      <w:sz w:val="20"/>
    </w:rPr>
  </w:style>
  <w:style w:type="paragraph" w:customStyle="1" w:styleId="AmendHeading1s">
    <w:name w:val="Amend. Heading 1s"/>
    <w:basedOn w:val="Normal"/>
    <w:next w:val="Normal"/>
    <w:rsid w:val="00FB4988"/>
    <w:pPr>
      <w:suppressLineNumbers w:val="0"/>
      <w:tabs>
        <w:tab w:val="clear" w:pos="720"/>
      </w:tabs>
    </w:pPr>
    <w:rPr>
      <w:b/>
    </w:rPr>
  </w:style>
  <w:style w:type="paragraph" w:customStyle="1" w:styleId="AmendHeading6">
    <w:name w:val="Amend. Heading 6"/>
    <w:basedOn w:val="Normal"/>
    <w:next w:val="Normal"/>
    <w:rsid w:val="00FB4988"/>
    <w:pPr>
      <w:suppressLineNumbers w:val="0"/>
    </w:pPr>
  </w:style>
  <w:style w:type="paragraph" w:customStyle="1" w:styleId="AutoNumber">
    <w:name w:val="Auto Number"/>
    <w:rsid w:val="00FB4988"/>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FB4988"/>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FB4988"/>
    <w:rPr>
      <w:vertAlign w:val="superscript"/>
    </w:rPr>
  </w:style>
  <w:style w:type="paragraph" w:styleId="EndnoteText">
    <w:name w:val="endnote text"/>
    <w:basedOn w:val="Normal"/>
    <w:semiHidden/>
    <w:rsid w:val="00FB4988"/>
    <w:pPr>
      <w:tabs>
        <w:tab w:val="left" w:pos="284"/>
      </w:tabs>
      <w:ind w:left="284" w:hanging="284"/>
    </w:pPr>
    <w:rPr>
      <w:sz w:val="20"/>
    </w:rPr>
  </w:style>
  <w:style w:type="paragraph" w:customStyle="1" w:styleId="DraftingNotes">
    <w:name w:val="Drafting Notes"/>
    <w:next w:val="Normal"/>
    <w:rsid w:val="00FB4988"/>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FB4988"/>
    <w:pPr>
      <w:framePr w:w="6237" w:h="1423" w:hRule="exact" w:hSpace="181" w:wrap="around" w:vAnchor="page" w:hAnchor="margin" w:xAlign="center" w:y="1192" w:anchorLock="1"/>
      <w:spacing w:before="0"/>
      <w:jc w:val="center"/>
    </w:pPr>
    <w:rPr>
      <w:i/>
    </w:rPr>
  </w:style>
  <w:style w:type="paragraph" w:customStyle="1" w:styleId="EndnoteBody">
    <w:name w:val="Endnote Body"/>
    <w:rsid w:val="00FB4988"/>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FB4988"/>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FB4988"/>
    <w:pPr>
      <w:spacing w:after="120"/>
      <w:jc w:val="center"/>
    </w:pPr>
  </w:style>
  <w:style w:type="paragraph" w:styleId="MacroText">
    <w:name w:val="macro"/>
    <w:semiHidden/>
    <w:rsid w:val="00FB498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FB498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FB498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FB498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FB498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FB498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FB4988"/>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FB498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FB4988"/>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FB498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FB498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FB4988"/>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FB498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FB4988"/>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FB498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FB498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FB4988"/>
    <w:pPr>
      <w:suppressLineNumbers w:val="0"/>
      <w:tabs>
        <w:tab w:val="clear" w:pos="720"/>
      </w:tabs>
    </w:pPr>
    <w:rPr>
      <w:b/>
    </w:rPr>
  </w:style>
  <w:style w:type="paragraph" w:customStyle="1" w:styleId="DraftHeading2">
    <w:name w:val="Draft Heading 2"/>
    <w:basedOn w:val="Normal"/>
    <w:next w:val="Normal"/>
    <w:rsid w:val="00FB4988"/>
    <w:pPr>
      <w:suppressLineNumbers w:val="0"/>
    </w:pPr>
  </w:style>
  <w:style w:type="paragraph" w:customStyle="1" w:styleId="DraftHeading3">
    <w:name w:val="Draft Heading 3"/>
    <w:basedOn w:val="Normal"/>
    <w:next w:val="Normal"/>
    <w:rsid w:val="00FB4988"/>
    <w:pPr>
      <w:suppressLineNumbers w:val="0"/>
    </w:pPr>
  </w:style>
  <w:style w:type="paragraph" w:customStyle="1" w:styleId="DraftHeading4">
    <w:name w:val="Draft Heading 4"/>
    <w:basedOn w:val="Normal"/>
    <w:next w:val="Normal"/>
    <w:rsid w:val="00FB4988"/>
    <w:pPr>
      <w:suppressLineNumbers w:val="0"/>
    </w:pPr>
  </w:style>
  <w:style w:type="paragraph" w:customStyle="1" w:styleId="DraftHeading5">
    <w:name w:val="Draft Heading 5"/>
    <w:basedOn w:val="Normal"/>
    <w:next w:val="Normal"/>
    <w:rsid w:val="00FB4988"/>
    <w:pPr>
      <w:suppressLineNumbers w:val="0"/>
    </w:pPr>
  </w:style>
  <w:style w:type="paragraph" w:customStyle="1" w:styleId="DraftPenalty1">
    <w:name w:val="Draft Penalty 1"/>
    <w:basedOn w:val="Penalty"/>
    <w:next w:val="Normal"/>
    <w:rsid w:val="00FB4988"/>
    <w:pPr>
      <w:tabs>
        <w:tab w:val="clear" w:pos="3912"/>
        <w:tab w:val="clear" w:pos="4423"/>
        <w:tab w:val="left" w:pos="851"/>
      </w:tabs>
      <w:ind w:left="1872"/>
    </w:pPr>
  </w:style>
  <w:style w:type="paragraph" w:customStyle="1" w:styleId="DraftPenalty2">
    <w:name w:val="Draft Penalty 2"/>
    <w:basedOn w:val="Penalty"/>
    <w:next w:val="Normal"/>
    <w:rsid w:val="00FB4988"/>
    <w:pPr>
      <w:tabs>
        <w:tab w:val="clear" w:pos="3912"/>
        <w:tab w:val="clear" w:pos="4423"/>
        <w:tab w:val="left" w:pos="851"/>
      </w:tabs>
      <w:ind w:left="2382"/>
    </w:pPr>
  </w:style>
  <w:style w:type="paragraph" w:customStyle="1" w:styleId="DraftPenalty3">
    <w:name w:val="Draft Penalty 3"/>
    <w:basedOn w:val="Penalty"/>
    <w:next w:val="Normal"/>
    <w:rsid w:val="00FB4988"/>
    <w:pPr>
      <w:tabs>
        <w:tab w:val="clear" w:pos="3912"/>
        <w:tab w:val="clear" w:pos="4423"/>
        <w:tab w:val="left" w:pos="851"/>
      </w:tabs>
    </w:pPr>
  </w:style>
  <w:style w:type="paragraph" w:customStyle="1" w:styleId="DraftPenalty4">
    <w:name w:val="Draft Penalty 4"/>
    <w:basedOn w:val="Penalty"/>
    <w:next w:val="Normal"/>
    <w:rsid w:val="00FB4988"/>
    <w:pPr>
      <w:tabs>
        <w:tab w:val="clear" w:pos="3912"/>
        <w:tab w:val="clear" w:pos="4423"/>
        <w:tab w:val="left" w:pos="851"/>
      </w:tabs>
      <w:ind w:left="3402"/>
    </w:pPr>
  </w:style>
  <w:style w:type="paragraph" w:customStyle="1" w:styleId="DraftPenalty5">
    <w:name w:val="Draft Penalty 5"/>
    <w:basedOn w:val="Penalty"/>
    <w:next w:val="Normal"/>
    <w:rsid w:val="00FB4988"/>
    <w:pPr>
      <w:tabs>
        <w:tab w:val="clear" w:pos="3912"/>
        <w:tab w:val="clear" w:pos="4423"/>
        <w:tab w:val="left" w:pos="851"/>
      </w:tabs>
      <w:ind w:left="3913"/>
    </w:pPr>
  </w:style>
  <w:style w:type="paragraph" w:customStyle="1" w:styleId="ScheduleDefinition1">
    <w:name w:val="Schedule Definition 1"/>
    <w:next w:val="Normal"/>
    <w:rsid w:val="00FB498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FB498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FB498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FB498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FB498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FB4988"/>
    <w:pPr>
      <w:spacing w:before="240" w:after="120"/>
      <w:jc w:val="center"/>
    </w:pPr>
    <w:rPr>
      <w:b/>
      <w:caps/>
      <w:sz w:val="20"/>
    </w:rPr>
  </w:style>
  <w:style w:type="paragraph" w:customStyle="1" w:styleId="ScheduleHeading1">
    <w:name w:val="Schedule Heading 1"/>
    <w:basedOn w:val="Normal"/>
    <w:next w:val="Normal"/>
    <w:rsid w:val="00FB4988"/>
    <w:pPr>
      <w:suppressLineNumbers w:val="0"/>
      <w:tabs>
        <w:tab w:val="clear" w:pos="720"/>
      </w:tabs>
    </w:pPr>
    <w:rPr>
      <w:b/>
      <w:sz w:val="20"/>
    </w:rPr>
  </w:style>
  <w:style w:type="paragraph" w:customStyle="1" w:styleId="ScheduleHeading2">
    <w:name w:val="Schedule Heading 2"/>
    <w:basedOn w:val="Normal"/>
    <w:next w:val="Normal"/>
    <w:rsid w:val="00FB4988"/>
    <w:pPr>
      <w:suppressLineNumbers w:val="0"/>
      <w:tabs>
        <w:tab w:val="clear" w:pos="720"/>
      </w:tabs>
    </w:pPr>
    <w:rPr>
      <w:sz w:val="20"/>
    </w:rPr>
  </w:style>
  <w:style w:type="paragraph" w:customStyle="1" w:styleId="ScheduleHeading3">
    <w:name w:val="Schedule Heading 3"/>
    <w:basedOn w:val="Normal"/>
    <w:next w:val="Normal"/>
    <w:rsid w:val="00FB4988"/>
    <w:pPr>
      <w:suppressLineNumbers w:val="0"/>
      <w:tabs>
        <w:tab w:val="clear" w:pos="720"/>
      </w:tabs>
    </w:pPr>
    <w:rPr>
      <w:sz w:val="20"/>
    </w:rPr>
  </w:style>
  <w:style w:type="paragraph" w:customStyle="1" w:styleId="ScheduleHeading4">
    <w:name w:val="Schedule Heading 4"/>
    <w:basedOn w:val="Normal"/>
    <w:next w:val="Normal"/>
    <w:rsid w:val="00FB4988"/>
    <w:pPr>
      <w:suppressLineNumbers w:val="0"/>
      <w:tabs>
        <w:tab w:val="clear" w:pos="720"/>
      </w:tabs>
    </w:pPr>
    <w:rPr>
      <w:sz w:val="20"/>
    </w:rPr>
  </w:style>
  <w:style w:type="paragraph" w:customStyle="1" w:styleId="ScheduleHeading5">
    <w:name w:val="Schedule Heading 5"/>
    <w:basedOn w:val="Normal"/>
    <w:next w:val="Normal"/>
    <w:rsid w:val="00FB4988"/>
    <w:pPr>
      <w:suppressLineNumbers w:val="0"/>
      <w:tabs>
        <w:tab w:val="clear" w:pos="720"/>
      </w:tabs>
    </w:pPr>
    <w:rPr>
      <w:sz w:val="20"/>
    </w:rPr>
  </w:style>
  <w:style w:type="paragraph" w:customStyle="1" w:styleId="SchedulePenalty1">
    <w:name w:val="Schedule Penalty 1"/>
    <w:basedOn w:val="Normal"/>
    <w:next w:val="Normal"/>
    <w:rsid w:val="00FB4988"/>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FB4988"/>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FB4988"/>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FB4988"/>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FB4988"/>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FB4988"/>
    <w:pPr>
      <w:ind w:left="1871"/>
    </w:pPr>
    <w:rPr>
      <w:sz w:val="20"/>
    </w:rPr>
  </w:style>
  <w:style w:type="paragraph" w:customStyle="1" w:styleId="ScheduleParagraphSub">
    <w:name w:val="Schedule Paragraph (Sub)"/>
    <w:basedOn w:val="Normal"/>
    <w:next w:val="Normal"/>
    <w:rsid w:val="00FB4988"/>
    <w:pPr>
      <w:ind w:left="2381"/>
    </w:pPr>
    <w:rPr>
      <w:sz w:val="20"/>
    </w:rPr>
  </w:style>
  <w:style w:type="paragraph" w:customStyle="1" w:styleId="ScheduleParagraphSub-Sub">
    <w:name w:val="Schedule Paragraph (Sub-Sub)"/>
    <w:basedOn w:val="Normal"/>
    <w:next w:val="Normal"/>
    <w:rsid w:val="00FB4988"/>
    <w:pPr>
      <w:ind w:left="2892"/>
    </w:pPr>
    <w:rPr>
      <w:sz w:val="20"/>
    </w:rPr>
  </w:style>
  <w:style w:type="paragraph" w:customStyle="1" w:styleId="ScheduleSection">
    <w:name w:val="Schedule Section"/>
    <w:basedOn w:val="Normal"/>
    <w:next w:val="Normal"/>
    <w:rsid w:val="00FB4988"/>
    <w:pPr>
      <w:ind w:left="851"/>
    </w:pPr>
    <w:rPr>
      <w:b/>
      <w:i/>
      <w:sz w:val="20"/>
    </w:rPr>
  </w:style>
  <w:style w:type="paragraph" w:customStyle="1" w:styleId="ScheduleSectionSub">
    <w:name w:val="Schedule Section (Sub)"/>
    <w:basedOn w:val="Normal"/>
    <w:next w:val="Normal"/>
    <w:rsid w:val="00FB4988"/>
    <w:pPr>
      <w:ind w:left="1361"/>
    </w:pPr>
    <w:rPr>
      <w:sz w:val="20"/>
    </w:rPr>
  </w:style>
  <w:style w:type="paragraph" w:customStyle="1" w:styleId="ChapterHeading">
    <w:name w:val="Chapter Heading"/>
    <w:basedOn w:val="Normal"/>
    <w:next w:val="Normal"/>
    <w:rsid w:val="00FB4988"/>
    <w:pPr>
      <w:spacing w:before="240" w:after="120"/>
      <w:jc w:val="center"/>
    </w:pPr>
    <w:rPr>
      <w:b/>
      <w:caps/>
      <w:sz w:val="26"/>
    </w:rPr>
  </w:style>
  <w:style w:type="paragraph" w:customStyle="1" w:styleId="AmndChptr">
    <w:name w:val="Amnd Chptr"/>
    <w:basedOn w:val="Normal"/>
    <w:next w:val="Normal"/>
    <w:rsid w:val="00FB4988"/>
    <w:pPr>
      <w:spacing w:before="240" w:after="120"/>
      <w:ind w:left="1361"/>
      <w:jc w:val="center"/>
    </w:pPr>
    <w:rPr>
      <w:b/>
      <w:caps/>
      <w:sz w:val="26"/>
    </w:rPr>
  </w:style>
  <w:style w:type="paragraph" w:customStyle="1" w:styleId="Amendment">
    <w:name w:val="Amendment"/>
    <w:next w:val="Normal"/>
    <w:rsid w:val="00FB4988"/>
    <w:pPr>
      <w:tabs>
        <w:tab w:val="right" w:pos="3362"/>
      </w:tabs>
      <w:spacing w:before="120"/>
      <w:ind w:left="3345" w:hanging="2835"/>
    </w:pPr>
    <w:rPr>
      <w:sz w:val="24"/>
      <w:lang w:eastAsia="en-US"/>
    </w:rPr>
  </w:style>
  <w:style w:type="paragraph" w:styleId="ListParagraph">
    <w:name w:val="List Paragraph"/>
    <w:basedOn w:val="Normal"/>
    <w:uiPriority w:val="34"/>
    <w:qFormat/>
    <w:rsid w:val="00FB4988"/>
    <w:pPr>
      <w:tabs>
        <w:tab w:val="clear" w:pos="720"/>
      </w:tabs>
      <w:spacing w:after="200"/>
      <w:ind w:left="720"/>
    </w:pPr>
  </w:style>
  <w:style w:type="paragraph" w:customStyle="1" w:styleId="NewFormHeading">
    <w:name w:val="New Form Heading"/>
    <w:next w:val="Normal"/>
    <w:autoRedefine/>
    <w:qFormat/>
    <w:rsid w:val="00FB4988"/>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FB498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Constitution Amendment (SEC) Bill 2023</vt:lpstr>
    </vt:vector>
  </TitlesOfParts>
  <Manager/>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Amendment (SEC) Bill 2023</dc:title>
  <dc:subject>OCPC Word Template</dc:subject>
  <dc:creator/>
  <cp:keywords>Formats, House Amendments</cp:keywords>
  <dc:description>11/11/2023 (PROD)</dc:description>
  <cp:lastModifiedBy/>
  <cp:revision>1</cp:revision>
  <cp:lastPrinted>2024-03-18T01:58:00Z</cp:lastPrinted>
  <dcterms:created xsi:type="dcterms:W3CDTF">2024-03-19T01:03:00Z</dcterms:created>
  <dcterms:modified xsi:type="dcterms:W3CDTF">2024-03-19T01:03:00Z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517420</vt:i4>
  </property>
  <property fmtid="{D5CDD505-2E9C-101B-9397-08002B2CF9AE}" pid="3" name="DocSubFolderNumber">
    <vt:lpwstr>S23/336</vt:lpwstr>
  </property>
</Properties>
</file>