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6E21" w14:textId="618134B7" w:rsidR="00110964" w:rsidRPr="00152183" w:rsidRDefault="6E378860" w:rsidP="59F600E1">
      <w:pPr>
        <w:pStyle w:val="Title"/>
        <w:rPr>
          <w:rFonts w:asciiTheme="minorHAnsi" w:hAnsiTheme="minorHAnsi" w:cstheme="minorBidi"/>
        </w:rPr>
      </w:pPr>
      <w:r w:rsidRPr="59F600E1">
        <w:rPr>
          <w:rFonts w:asciiTheme="minorHAnsi" w:hAnsiTheme="minorHAnsi" w:cstheme="minorBidi"/>
        </w:rPr>
        <w:t>State Taxation Acts and Other Acts Amendment Bill 2023</w:t>
      </w:r>
    </w:p>
    <w:p w14:paraId="3A914D62" w14:textId="735268F6" w:rsidR="00451976" w:rsidRDefault="00451976" w:rsidP="59F600E1">
      <w:pPr>
        <w:pStyle w:val="Title"/>
        <w:spacing w:before="200"/>
        <w:rPr>
          <w:rFonts w:asciiTheme="minorHAnsi" w:hAnsiTheme="minorHAnsi" w:cstheme="minorBidi"/>
          <w:sz w:val="28"/>
          <w:szCs w:val="28"/>
        </w:rPr>
      </w:pPr>
      <w:r w:rsidRPr="00152183">
        <w:rPr>
          <w:rFonts w:asciiTheme="minorHAnsi" w:hAnsiTheme="minorHAnsi" w:cstheme="minorHAnsi"/>
          <w:sz w:val="28"/>
        </w:rPr>
        <w:t>How dealt with</w:t>
      </w:r>
    </w:p>
    <w:p w14:paraId="52559304" w14:textId="64D42B62" w:rsidR="009A17BE" w:rsidRPr="00152183" w:rsidRDefault="001F481E" w:rsidP="59F600E1">
      <w:pPr>
        <w:pStyle w:val="Title"/>
        <w:spacing w:before="200"/>
        <w:rPr>
          <w:rFonts w:asciiTheme="minorHAnsi" w:hAnsiTheme="minorHAnsi" w:cstheme="minorBidi"/>
          <w:sz w:val="28"/>
          <w:szCs w:val="28"/>
        </w:rPr>
      </w:pPr>
      <w:r w:rsidRPr="59F600E1">
        <w:rPr>
          <w:rFonts w:asciiTheme="minorHAnsi" w:hAnsiTheme="minorHAnsi" w:cstheme="minorBidi"/>
          <w:sz w:val="28"/>
          <w:szCs w:val="28"/>
        </w:rPr>
        <w:t>Amendment</w:t>
      </w:r>
      <w:r w:rsidR="6B1E64FD" w:rsidRPr="59F600E1">
        <w:rPr>
          <w:rFonts w:asciiTheme="minorHAnsi" w:hAnsiTheme="minorHAnsi" w:cstheme="minorBidi"/>
          <w:sz w:val="28"/>
          <w:szCs w:val="28"/>
        </w:rPr>
        <w:t>s</w:t>
      </w:r>
      <w:r w:rsidR="009A17BE" w:rsidRPr="59F600E1">
        <w:rPr>
          <w:rFonts w:asciiTheme="minorHAnsi" w:hAnsiTheme="minorHAnsi" w:cstheme="minorBidi"/>
          <w:sz w:val="28"/>
          <w:szCs w:val="28"/>
        </w:rPr>
        <w:t xml:space="preserve"> made by the Legislative Council</w:t>
      </w:r>
    </w:p>
    <w:p w14:paraId="672A6659" w14:textId="77777777" w:rsidR="00DA384C" w:rsidRPr="00152183" w:rsidRDefault="00DA384C">
      <w:pPr>
        <w:rPr>
          <w:rFonts w:asciiTheme="minorHAnsi" w:hAnsiTheme="minorHAnsi" w:cstheme="minorHAnsi"/>
          <w:sz w:val="32"/>
          <w:szCs w:val="32"/>
        </w:rPr>
      </w:pPr>
    </w:p>
    <w:p w14:paraId="102A26C9" w14:textId="3C7541D8" w:rsidR="009A17BE" w:rsidRPr="00152183" w:rsidRDefault="009A17BE" w:rsidP="59F600E1">
      <w:pPr>
        <w:pStyle w:val="Heading1"/>
        <w:tabs>
          <w:tab w:val="right" w:pos="9072"/>
        </w:tabs>
        <w:rPr>
          <w:rFonts w:asciiTheme="minorHAnsi" w:hAnsiTheme="minorHAnsi" w:cstheme="minorBidi"/>
        </w:rPr>
      </w:pPr>
      <w:r w:rsidRPr="181EA770">
        <w:rPr>
          <w:rFonts w:asciiTheme="minorHAnsi" w:hAnsiTheme="minorHAnsi" w:cstheme="minorBidi"/>
        </w:rPr>
        <w:t>AMENDMENT</w:t>
      </w:r>
      <w:r w:rsidR="5CF77BE0" w:rsidRPr="181EA770">
        <w:rPr>
          <w:rFonts w:asciiTheme="minorHAnsi" w:hAnsiTheme="minorHAnsi" w:cstheme="minorBidi"/>
        </w:rPr>
        <w:t xml:space="preserve"> No. 1</w:t>
      </w:r>
      <w:r>
        <w:tab/>
      </w:r>
      <w:r w:rsidR="00CD11D7" w:rsidRPr="181EA770">
        <w:rPr>
          <w:rFonts w:asciiTheme="minorHAnsi" w:hAnsiTheme="minorHAnsi" w:cstheme="minorBidi"/>
        </w:rPr>
        <w:t>Resolved</w:t>
      </w:r>
    </w:p>
    <w:p w14:paraId="1FDC6B8E" w14:textId="2A4A85DE" w:rsidR="6616ECB8" w:rsidRDefault="6616ECB8" w:rsidP="00A54F6E">
      <w:pPr>
        <w:pStyle w:val="ListParagraph"/>
        <w:numPr>
          <w:ilvl w:val="0"/>
          <w:numId w:val="2"/>
        </w:numPr>
        <w:spacing w:after="0"/>
        <w:rPr>
          <w:rFonts w:ascii="Calibri" w:eastAsia="Calibri" w:hAnsi="Calibri" w:cs="Calibri"/>
          <w:szCs w:val="24"/>
        </w:rPr>
      </w:pPr>
      <w:r w:rsidRPr="181EA770">
        <w:rPr>
          <w:rFonts w:ascii="Calibri" w:eastAsia="Calibri" w:hAnsi="Calibri" w:cs="Calibri"/>
          <w:szCs w:val="24"/>
        </w:rPr>
        <w:t>Clause 1, page 2, after line 6 insert—</w:t>
      </w:r>
    </w:p>
    <w:p w14:paraId="247B1C61" w14:textId="402C1EB1" w:rsidR="6616ECB8" w:rsidRDefault="6616ECB8" w:rsidP="181EA770">
      <w:pPr>
        <w:tabs>
          <w:tab w:val="right" w:pos="1701"/>
        </w:tabs>
        <w:spacing w:before="120"/>
        <w:ind w:left="1421" w:hanging="701"/>
      </w:pPr>
      <w:r w:rsidRPr="181EA770">
        <w:rPr>
          <w:rFonts w:ascii="Calibri" w:eastAsia="Calibri" w:hAnsi="Calibri" w:cs="Calibri"/>
          <w:szCs w:val="24"/>
        </w:rPr>
        <w:t>"(ab)</w:t>
      </w:r>
      <w:r>
        <w:tab/>
      </w:r>
      <w:r w:rsidRPr="181EA770">
        <w:rPr>
          <w:rFonts w:ascii="Calibri" w:eastAsia="Calibri" w:hAnsi="Calibri" w:cs="Calibri"/>
          <w:szCs w:val="24"/>
        </w:rPr>
        <w:t xml:space="preserve">to amend the </w:t>
      </w:r>
      <w:r w:rsidRPr="181EA770">
        <w:rPr>
          <w:rFonts w:ascii="Calibri" w:eastAsia="Calibri" w:hAnsi="Calibri" w:cs="Calibri"/>
          <w:b/>
          <w:bCs/>
          <w:szCs w:val="24"/>
        </w:rPr>
        <w:t>Fire Services Property Levy Act 2012</w:t>
      </w:r>
      <w:r w:rsidRPr="181EA770">
        <w:rPr>
          <w:rFonts w:ascii="Calibri" w:eastAsia="Calibri" w:hAnsi="Calibri" w:cs="Calibri"/>
          <w:szCs w:val="24"/>
        </w:rPr>
        <w:t xml:space="preserve"> in relation to the Australian Valuation Property Classification Code for certain land uses; and".</w:t>
      </w:r>
    </w:p>
    <w:p w14:paraId="15CA42EC" w14:textId="6E91EE99" w:rsidR="00110964" w:rsidRPr="00152183" w:rsidRDefault="00110964" w:rsidP="59F600E1">
      <w:pPr>
        <w:spacing w:before="120"/>
        <w:rPr>
          <w:rFonts w:asciiTheme="minorHAnsi" w:hAnsiTheme="minorHAnsi" w:cstheme="minorBidi"/>
          <w:i/>
          <w:iCs/>
        </w:rPr>
      </w:pPr>
      <w:r w:rsidRPr="59F600E1">
        <w:rPr>
          <w:rFonts w:asciiTheme="minorHAnsi" w:hAnsiTheme="minorHAnsi" w:cstheme="minorBidi"/>
          <w:i/>
          <w:iCs/>
        </w:rPr>
        <w:t>(</w:t>
      </w:r>
      <w:r w:rsidR="16F3498E" w:rsidRPr="59F600E1">
        <w:rPr>
          <w:rFonts w:asciiTheme="minorHAnsi" w:hAnsiTheme="minorHAnsi" w:cstheme="minorBidi"/>
          <w:i/>
          <w:iCs/>
        </w:rPr>
        <w:t>30</w:t>
      </w:r>
      <w:r w:rsidR="00152183" w:rsidRPr="59F600E1">
        <w:rPr>
          <w:rFonts w:asciiTheme="minorHAnsi" w:hAnsiTheme="minorHAnsi" w:cstheme="minorBidi"/>
          <w:i/>
          <w:iCs/>
        </w:rPr>
        <w:t xml:space="preserve"> </w:t>
      </w:r>
      <w:r w:rsidR="4CF8A680" w:rsidRPr="59F600E1">
        <w:rPr>
          <w:rFonts w:asciiTheme="minorHAnsi" w:hAnsiTheme="minorHAnsi" w:cstheme="minorBidi"/>
          <w:i/>
          <w:iCs/>
        </w:rPr>
        <w:t>Novemb</w:t>
      </w:r>
      <w:r w:rsidR="3B7EE854" w:rsidRPr="59F600E1">
        <w:rPr>
          <w:rFonts w:asciiTheme="minorHAnsi" w:hAnsiTheme="minorHAnsi" w:cstheme="minorBidi"/>
          <w:i/>
          <w:iCs/>
        </w:rPr>
        <w:t xml:space="preserve">er </w:t>
      </w:r>
      <w:r w:rsidR="00152183" w:rsidRPr="59F600E1">
        <w:rPr>
          <w:rFonts w:asciiTheme="minorHAnsi" w:hAnsiTheme="minorHAnsi" w:cstheme="minorBidi"/>
          <w:i/>
          <w:iCs/>
        </w:rPr>
        <w:t>20</w:t>
      </w:r>
      <w:r w:rsidR="7D16E73F" w:rsidRPr="59F600E1">
        <w:rPr>
          <w:rFonts w:asciiTheme="minorHAnsi" w:hAnsiTheme="minorHAnsi" w:cstheme="minorBidi"/>
          <w:i/>
          <w:iCs/>
        </w:rPr>
        <w:t>23</w:t>
      </w:r>
      <w:r w:rsidRPr="59F600E1">
        <w:rPr>
          <w:rFonts w:asciiTheme="minorHAnsi" w:hAnsiTheme="minorHAnsi" w:cstheme="minorBidi"/>
          <w:i/>
          <w:iCs/>
        </w:rPr>
        <w:t>)</w:t>
      </w:r>
    </w:p>
    <w:p w14:paraId="0A37501D" w14:textId="77777777" w:rsidR="004A3B32" w:rsidRPr="00152183" w:rsidRDefault="004A3B32" w:rsidP="004A3B32">
      <w:pPr>
        <w:pStyle w:val="Heading1"/>
        <w:rPr>
          <w:rFonts w:asciiTheme="minorHAnsi" w:hAnsiTheme="minorHAnsi" w:cstheme="minorHAnsi"/>
          <w:i/>
          <w:szCs w:val="24"/>
        </w:rPr>
      </w:pPr>
    </w:p>
    <w:p w14:paraId="0BE47386" w14:textId="77777777" w:rsidR="0029612C" w:rsidRPr="00152183" w:rsidRDefault="0029612C" w:rsidP="0029612C">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1CA3484B" w14:textId="022C1E78" w:rsidR="43D31480" w:rsidRDefault="43D31480" w:rsidP="59F600E1">
      <w:pPr>
        <w:spacing w:after="100"/>
        <w:rPr>
          <w:rFonts w:asciiTheme="minorHAnsi" w:hAnsiTheme="minorHAnsi" w:cstheme="minorBidi"/>
        </w:rPr>
      </w:pPr>
      <w:r w:rsidRPr="181EA770">
        <w:rPr>
          <w:rFonts w:asciiTheme="minorHAnsi" w:hAnsiTheme="minorHAnsi" w:cstheme="minorBidi"/>
        </w:rPr>
        <w:t>Agreed to.</w:t>
      </w:r>
    </w:p>
    <w:p w14:paraId="45E3FF02"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48BADDB5" w14:textId="5572A5F3" w:rsidR="181EA770" w:rsidRDefault="181EA770" w:rsidP="181EA770">
      <w:pPr>
        <w:spacing w:after="100"/>
        <w:rPr>
          <w:rFonts w:asciiTheme="minorHAnsi" w:hAnsiTheme="minorHAnsi" w:cstheme="minorBidi"/>
        </w:rPr>
      </w:pPr>
    </w:p>
    <w:p w14:paraId="66D2988E" w14:textId="1876CCBA" w:rsidR="05115BA6" w:rsidRDefault="05115BA6" w:rsidP="181EA770">
      <w:pPr>
        <w:pStyle w:val="Heading1"/>
        <w:tabs>
          <w:tab w:val="right" w:pos="9072"/>
        </w:tabs>
        <w:rPr>
          <w:rFonts w:asciiTheme="minorHAnsi" w:hAnsiTheme="minorHAnsi" w:cstheme="minorBidi"/>
        </w:rPr>
      </w:pPr>
      <w:r w:rsidRPr="181EA770">
        <w:rPr>
          <w:rFonts w:asciiTheme="minorHAnsi" w:hAnsiTheme="minorHAnsi" w:cstheme="minorBidi"/>
        </w:rPr>
        <w:t>AMENDMENT No. 2</w:t>
      </w:r>
      <w:r>
        <w:tab/>
      </w:r>
      <w:r w:rsidRPr="181EA770">
        <w:rPr>
          <w:rFonts w:asciiTheme="minorHAnsi" w:hAnsiTheme="minorHAnsi" w:cstheme="minorBidi"/>
        </w:rPr>
        <w:t>Resolved</w:t>
      </w:r>
    </w:p>
    <w:p w14:paraId="2DC8A33C" w14:textId="0012CACE" w:rsidR="3569B47E" w:rsidRDefault="3569B47E" w:rsidP="00AE045F">
      <w:pPr>
        <w:spacing w:after="40"/>
        <w:ind w:left="851" w:hanging="851"/>
        <w:jc w:val="center"/>
      </w:pPr>
      <w:r w:rsidRPr="181EA770">
        <w:rPr>
          <w:rFonts w:ascii="Calibri" w:eastAsia="Calibri" w:hAnsi="Calibri" w:cs="Calibri"/>
          <w:szCs w:val="24"/>
          <w:lang w:val="en-US"/>
        </w:rPr>
        <w:t>NEW CLAUSE</w:t>
      </w:r>
    </w:p>
    <w:p w14:paraId="69614B9D" w14:textId="544DA6B5" w:rsidR="3569B47E" w:rsidRDefault="3569B47E" w:rsidP="00EC1514">
      <w:pPr>
        <w:pStyle w:val="ListParagraph"/>
        <w:numPr>
          <w:ilvl w:val="0"/>
          <w:numId w:val="2"/>
        </w:numPr>
        <w:spacing w:before="0" w:after="0"/>
        <w:rPr>
          <w:rFonts w:ascii="Calibri" w:eastAsia="Calibri" w:hAnsi="Calibri" w:cs="Calibri"/>
          <w:szCs w:val="24"/>
        </w:rPr>
      </w:pPr>
      <w:r w:rsidRPr="181EA770">
        <w:rPr>
          <w:rFonts w:ascii="Calibri" w:eastAsia="Calibri" w:hAnsi="Calibri" w:cs="Calibri"/>
          <w:szCs w:val="24"/>
        </w:rPr>
        <w:t>Insert the following New Part to follow Part 2—</w:t>
      </w:r>
    </w:p>
    <w:p w14:paraId="0A31C6A9" w14:textId="2EACD196" w:rsidR="3569B47E" w:rsidRDefault="3569B47E" w:rsidP="00EC1514">
      <w:pPr>
        <w:spacing w:before="240" w:after="120"/>
        <w:ind w:firstLine="851"/>
        <w:jc w:val="center"/>
      </w:pPr>
      <w:r w:rsidRPr="181EA770">
        <w:rPr>
          <w:rFonts w:ascii="Calibri" w:eastAsia="Calibri" w:hAnsi="Calibri" w:cs="Calibri"/>
          <w:sz w:val="32"/>
          <w:szCs w:val="32"/>
        </w:rPr>
        <w:t>'</w:t>
      </w:r>
      <w:r w:rsidRPr="181EA770">
        <w:rPr>
          <w:rFonts w:ascii="Calibri" w:eastAsia="Calibri" w:hAnsi="Calibri" w:cs="Calibri"/>
          <w:b/>
          <w:bCs/>
          <w:sz w:val="32"/>
          <w:szCs w:val="32"/>
        </w:rPr>
        <w:t>Part 2A—Amendment of Fire Services Property Levy Act 2012</w:t>
      </w:r>
    </w:p>
    <w:p w14:paraId="60C96C7E" w14:textId="5610FA8A" w:rsidR="3569B47E" w:rsidRDefault="3569B47E" w:rsidP="0054675E">
      <w:pPr>
        <w:tabs>
          <w:tab w:val="right" w:pos="1701"/>
        </w:tabs>
        <w:spacing w:before="120"/>
        <w:ind w:left="1871" w:hanging="878"/>
      </w:pPr>
      <w:r w:rsidRPr="181EA770">
        <w:rPr>
          <w:rFonts w:ascii="Calibri" w:eastAsia="Calibri" w:hAnsi="Calibri" w:cs="Calibri"/>
          <w:b/>
          <w:bCs/>
          <w:szCs w:val="24"/>
        </w:rPr>
        <w:t>12A</w:t>
      </w:r>
      <w:r>
        <w:tab/>
      </w:r>
      <w:r w:rsidR="0054675E">
        <w:t xml:space="preserve">  </w:t>
      </w:r>
      <w:r w:rsidR="00DC37EA">
        <w:t xml:space="preserve"> </w:t>
      </w:r>
      <w:r w:rsidRPr="181EA770">
        <w:rPr>
          <w:rFonts w:ascii="Calibri" w:eastAsia="Calibri" w:hAnsi="Calibri" w:cs="Calibri"/>
          <w:b/>
          <w:bCs/>
          <w:szCs w:val="24"/>
        </w:rPr>
        <w:t>Amendment of Schedule</w:t>
      </w:r>
    </w:p>
    <w:p w14:paraId="46768555" w14:textId="4CD49C76" w:rsidR="3569B47E" w:rsidRDefault="3569B47E" w:rsidP="00EC1514">
      <w:pPr>
        <w:spacing w:before="120"/>
        <w:ind w:left="1560" w:hanging="426"/>
      </w:pPr>
      <w:r w:rsidRPr="181EA770">
        <w:rPr>
          <w:rFonts w:ascii="Calibri" w:eastAsia="Calibri" w:hAnsi="Calibri" w:cs="Calibri"/>
          <w:szCs w:val="24"/>
        </w:rPr>
        <w:t>(1)</w:t>
      </w:r>
      <w:r>
        <w:tab/>
      </w:r>
      <w:r w:rsidRPr="181EA770">
        <w:rPr>
          <w:rFonts w:ascii="Calibri" w:eastAsia="Calibri" w:hAnsi="Calibri" w:cs="Calibri"/>
          <w:szCs w:val="24"/>
        </w:rPr>
        <w:t xml:space="preserve">In item 3 of the Table in the Schedule to the </w:t>
      </w:r>
      <w:r w:rsidRPr="181EA770">
        <w:rPr>
          <w:rFonts w:ascii="Calibri" w:eastAsia="Calibri" w:hAnsi="Calibri" w:cs="Calibri"/>
          <w:b/>
          <w:bCs/>
          <w:szCs w:val="24"/>
        </w:rPr>
        <w:t>Fire Services Property Levy Act 2012</w:t>
      </w:r>
      <w:r w:rsidRPr="181EA770">
        <w:rPr>
          <w:rFonts w:ascii="Calibri" w:eastAsia="Calibri" w:hAnsi="Calibri" w:cs="Calibri"/>
          <w:szCs w:val="24"/>
        </w:rPr>
        <w:t xml:space="preserve">, for "615−623, 626−637," </w:t>
      </w:r>
      <w:r w:rsidRPr="181EA770">
        <w:rPr>
          <w:rFonts w:ascii="Calibri" w:eastAsia="Calibri" w:hAnsi="Calibri" w:cs="Calibri"/>
          <w:b/>
          <w:bCs/>
          <w:szCs w:val="24"/>
        </w:rPr>
        <w:t>substitute</w:t>
      </w:r>
      <w:r w:rsidRPr="181EA770">
        <w:rPr>
          <w:rFonts w:ascii="Calibri" w:eastAsia="Calibri" w:hAnsi="Calibri" w:cs="Calibri"/>
          <w:szCs w:val="24"/>
        </w:rPr>
        <w:t xml:space="preserve"> "615−620, 623, 628−637,".</w:t>
      </w:r>
    </w:p>
    <w:p w14:paraId="0CB839E9" w14:textId="75BBF9D3" w:rsidR="3569B47E" w:rsidRDefault="3569B47E" w:rsidP="00EC1514">
      <w:pPr>
        <w:spacing w:before="120"/>
        <w:ind w:left="1560" w:hanging="426"/>
      </w:pPr>
      <w:r w:rsidRPr="181EA770">
        <w:rPr>
          <w:rFonts w:ascii="Calibri" w:eastAsia="Calibri" w:hAnsi="Calibri" w:cs="Calibri"/>
          <w:szCs w:val="24"/>
        </w:rPr>
        <w:t>(2)</w:t>
      </w:r>
      <w:r>
        <w:tab/>
      </w:r>
      <w:r w:rsidRPr="181EA770">
        <w:rPr>
          <w:rFonts w:ascii="Calibri" w:eastAsia="Calibri" w:hAnsi="Calibri" w:cs="Calibri"/>
          <w:szCs w:val="24"/>
        </w:rPr>
        <w:t xml:space="preserve">In item 5 of the Table in the Schedule to the </w:t>
      </w:r>
      <w:r w:rsidRPr="181EA770">
        <w:rPr>
          <w:rFonts w:ascii="Calibri" w:eastAsia="Calibri" w:hAnsi="Calibri" w:cs="Calibri"/>
          <w:b/>
          <w:bCs/>
          <w:szCs w:val="24"/>
        </w:rPr>
        <w:t>Fire Services Property Levy Act 2012</w:t>
      </w:r>
      <w:r w:rsidRPr="181EA770">
        <w:rPr>
          <w:rFonts w:ascii="Calibri" w:eastAsia="Calibri" w:hAnsi="Calibri" w:cs="Calibri"/>
          <w:szCs w:val="24"/>
        </w:rPr>
        <w:t xml:space="preserve">, for "640–642," </w:t>
      </w:r>
      <w:r w:rsidRPr="181EA770">
        <w:rPr>
          <w:rFonts w:ascii="Calibri" w:eastAsia="Calibri" w:hAnsi="Calibri" w:cs="Calibri"/>
          <w:b/>
          <w:bCs/>
          <w:szCs w:val="24"/>
        </w:rPr>
        <w:t>substitute</w:t>
      </w:r>
      <w:r w:rsidRPr="181EA770">
        <w:rPr>
          <w:rFonts w:ascii="Calibri" w:eastAsia="Calibri" w:hAnsi="Calibri" w:cs="Calibri"/>
          <w:szCs w:val="24"/>
        </w:rPr>
        <w:t xml:space="preserve"> "621, 622, 626, 627, 640−642,".'.</w:t>
      </w:r>
    </w:p>
    <w:p w14:paraId="22F87F40" w14:textId="6E91EE99" w:rsidR="05115BA6" w:rsidRDefault="05115BA6" w:rsidP="181EA770">
      <w:pPr>
        <w:spacing w:before="120"/>
        <w:rPr>
          <w:rFonts w:asciiTheme="minorHAnsi" w:hAnsiTheme="minorHAnsi" w:cstheme="minorBidi"/>
          <w:i/>
          <w:iCs/>
        </w:rPr>
      </w:pPr>
      <w:r w:rsidRPr="181EA770">
        <w:rPr>
          <w:rFonts w:asciiTheme="minorHAnsi" w:hAnsiTheme="minorHAnsi" w:cstheme="minorBidi"/>
          <w:i/>
          <w:iCs/>
        </w:rPr>
        <w:t>(30 November 2023)</w:t>
      </w:r>
    </w:p>
    <w:p w14:paraId="399D4C37" w14:textId="77777777" w:rsidR="181EA770" w:rsidRDefault="181EA770" w:rsidP="181EA770">
      <w:pPr>
        <w:pStyle w:val="Heading1"/>
        <w:rPr>
          <w:rFonts w:asciiTheme="minorHAnsi" w:hAnsiTheme="minorHAnsi" w:cstheme="minorBidi"/>
          <w:i/>
          <w:iCs/>
        </w:rPr>
      </w:pPr>
    </w:p>
    <w:p w14:paraId="395DDAB5" w14:textId="77777777" w:rsidR="05115BA6" w:rsidRDefault="05115BA6" w:rsidP="181EA770">
      <w:pPr>
        <w:pStyle w:val="Heading1"/>
        <w:rPr>
          <w:rFonts w:asciiTheme="minorHAnsi" w:hAnsiTheme="minorHAnsi" w:cstheme="minorBidi"/>
          <w:i/>
          <w:iCs/>
        </w:rPr>
      </w:pPr>
      <w:r w:rsidRPr="181EA770">
        <w:rPr>
          <w:rFonts w:asciiTheme="minorHAnsi" w:hAnsiTheme="minorHAnsi" w:cstheme="minorBidi"/>
          <w:i/>
          <w:iCs/>
        </w:rPr>
        <w:t>How dealt with by the Assembly</w:t>
      </w:r>
    </w:p>
    <w:p w14:paraId="6C0C54D3" w14:textId="022C1E78" w:rsidR="05115BA6" w:rsidRDefault="05115BA6" w:rsidP="181EA770">
      <w:pPr>
        <w:spacing w:after="100"/>
        <w:rPr>
          <w:rFonts w:asciiTheme="minorHAnsi" w:hAnsiTheme="minorHAnsi" w:cstheme="minorBidi"/>
        </w:rPr>
      </w:pPr>
      <w:r w:rsidRPr="181EA770">
        <w:rPr>
          <w:rFonts w:asciiTheme="minorHAnsi" w:hAnsiTheme="minorHAnsi" w:cstheme="minorBidi"/>
        </w:rPr>
        <w:t>Agreed to.</w:t>
      </w:r>
    </w:p>
    <w:p w14:paraId="53B445BB"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1740349C" w14:textId="23A0372F" w:rsidR="181EA770" w:rsidRDefault="181EA770" w:rsidP="181EA770">
      <w:pPr>
        <w:spacing w:after="100"/>
        <w:rPr>
          <w:rFonts w:asciiTheme="minorHAnsi" w:hAnsiTheme="minorHAnsi" w:cstheme="minorBidi"/>
        </w:rPr>
      </w:pPr>
    </w:p>
    <w:p w14:paraId="35247C23" w14:textId="17096B5B" w:rsidR="00AE045F" w:rsidRPr="00152183" w:rsidRDefault="00AE045F" w:rsidP="00AE045F">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3</w:t>
      </w:r>
      <w:r>
        <w:tab/>
      </w:r>
      <w:r w:rsidRPr="181EA770">
        <w:rPr>
          <w:rFonts w:asciiTheme="minorHAnsi" w:hAnsiTheme="minorHAnsi" w:cstheme="minorBidi"/>
        </w:rPr>
        <w:t>Resolved</w:t>
      </w:r>
    </w:p>
    <w:p w14:paraId="0A160683" w14:textId="77777777" w:rsidR="00A54F6E" w:rsidRPr="00A54F6E" w:rsidRDefault="00A54F6E" w:rsidP="00A54F6E">
      <w:pPr>
        <w:pStyle w:val="ListParagraph"/>
        <w:numPr>
          <w:ilvl w:val="0"/>
          <w:numId w:val="2"/>
        </w:numPr>
        <w:rPr>
          <w:rFonts w:ascii="Calibri" w:eastAsia="Calibri" w:hAnsi="Calibri" w:cs="Calibri"/>
          <w:szCs w:val="24"/>
        </w:rPr>
      </w:pPr>
      <w:r w:rsidRPr="00A54F6E">
        <w:rPr>
          <w:rFonts w:ascii="Calibri" w:eastAsia="Calibri" w:hAnsi="Calibri" w:cs="Calibri"/>
          <w:szCs w:val="24"/>
        </w:rPr>
        <w:t xml:space="preserve">Clause 16, line 8, after "land" insert "for a sale price less than the threshold amount". </w:t>
      </w:r>
    </w:p>
    <w:p w14:paraId="447ADE9A" w14:textId="77777777" w:rsidR="00AE045F" w:rsidRPr="00152183" w:rsidRDefault="00AE045F" w:rsidP="00AE045F">
      <w:pPr>
        <w:spacing w:before="120"/>
        <w:rPr>
          <w:rFonts w:asciiTheme="minorHAnsi" w:hAnsiTheme="minorHAnsi" w:cstheme="minorBidi"/>
          <w:i/>
          <w:iCs/>
        </w:rPr>
      </w:pPr>
      <w:r w:rsidRPr="59F600E1">
        <w:rPr>
          <w:rFonts w:asciiTheme="minorHAnsi" w:hAnsiTheme="minorHAnsi" w:cstheme="minorBidi"/>
          <w:i/>
          <w:iCs/>
        </w:rPr>
        <w:t>(30 November 2023)</w:t>
      </w:r>
    </w:p>
    <w:p w14:paraId="38BA97C2" w14:textId="77777777" w:rsidR="00AE045F" w:rsidRPr="00152183" w:rsidRDefault="00AE045F" w:rsidP="00AE045F">
      <w:pPr>
        <w:pStyle w:val="Heading1"/>
        <w:rPr>
          <w:rFonts w:asciiTheme="minorHAnsi" w:hAnsiTheme="minorHAnsi" w:cstheme="minorHAnsi"/>
          <w:i/>
          <w:szCs w:val="24"/>
        </w:rPr>
      </w:pPr>
    </w:p>
    <w:p w14:paraId="695CB0D6" w14:textId="77777777" w:rsidR="00AE045F" w:rsidRPr="00152183" w:rsidRDefault="00AE045F" w:rsidP="00AE045F">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23F8E6E6" w14:textId="77777777" w:rsidR="00AE045F" w:rsidRDefault="00AE045F" w:rsidP="00AE045F">
      <w:pPr>
        <w:spacing w:after="100"/>
        <w:rPr>
          <w:rFonts w:asciiTheme="minorHAnsi" w:hAnsiTheme="minorHAnsi" w:cstheme="minorBidi"/>
        </w:rPr>
      </w:pPr>
      <w:r w:rsidRPr="181EA770">
        <w:rPr>
          <w:rFonts w:asciiTheme="minorHAnsi" w:hAnsiTheme="minorHAnsi" w:cstheme="minorBidi"/>
        </w:rPr>
        <w:t>Agreed to.</w:t>
      </w:r>
    </w:p>
    <w:p w14:paraId="6E948B63"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4BCA9462" w14:textId="77777777" w:rsidR="00A54F6E" w:rsidRDefault="00A54F6E" w:rsidP="00A54F6E">
      <w:pPr>
        <w:pStyle w:val="Heading1"/>
        <w:tabs>
          <w:tab w:val="right" w:pos="9072"/>
        </w:tabs>
        <w:rPr>
          <w:rFonts w:asciiTheme="minorHAnsi" w:hAnsiTheme="minorHAnsi" w:cstheme="minorBidi"/>
        </w:rPr>
      </w:pPr>
    </w:p>
    <w:p w14:paraId="4AF439A4" w14:textId="77777777" w:rsidR="00375F16" w:rsidRDefault="00375F16">
      <w:pPr>
        <w:rPr>
          <w:rFonts w:asciiTheme="minorHAnsi" w:hAnsiTheme="minorHAnsi" w:cstheme="minorBidi"/>
          <w:b/>
        </w:rPr>
      </w:pPr>
      <w:r>
        <w:rPr>
          <w:rFonts w:asciiTheme="minorHAnsi" w:hAnsiTheme="minorHAnsi" w:cstheme="minorBidi"/>
        </w:rPr>
        <w:br w:type="page"/>
      </w:r>
    </w:p>
    <w:p w14:paraId="7CEA5451" w14:textId="107DF387" w:rsidR="00A54F6E" w:rsidRPr="00152183" w:rsidRDefault="00A54F6E" w:rsidP="00A54F6E">
      <w:pPr>
        <w:pStyle w:val="Heading1"/>
        <w:tabs>
          <w:tab w:val="right" w:pos="9072"/>
        </w:tabs>
        <w:rPr>
          <w:rFonts w:asciiTheme="minorHAnsi" w:hAnsiTheme="minorHAnsi" w:cstheme="minorBidi"/>
        </w:rPr>
      </w:pPr>
      <w:r w:rsidRPr="181EA770">
        <w:rPr>
          <w:rFonts w:asciiTheme="minorHAnsi" w:hAnsiTheme="minorHAnsi" w:cstheme="minorBidi"/>
        </w:rPr>
        <w:lastRenderedPageBreak/>
        <w:t xml:space="preserve">AMENDMENT No. </w:t>
      </w:r>
      <w:r>
        <w:rPr>
          <w:rFonts w:asciiTheme="minorHAnsi" w:hAnsiTheme="minorHAnsi" w:cstheme="minorBidi"/>
        </w:rPr>
        <w:t>4</w:t>
      </w:r>
      <w:r>
        <w:tab/>
      </w:r>
      <w:r w:rsidRPr="181EA770">
        <w:rPr>
          <w:rFonts w:asciiTheme="minorHAnsi" w:hAnsiTheme="minorHAnsi" w:cstheme="minorBidi"/>
        </w:rPr>
        <w:t>Resolved</w:t>
      </w:r>
    </w:p>
    <w:p w14:paraId="44B1A35B" w14:textId="1300260E" w:rsidR="00A54F6E" w:rsidRPr="00A54F6E" w:rsidRDefault="00563148" w:rsidP="00A54F6E">
      <w:pPr>
        <w:pStyle w:val="ListParagraph"/>
        <w:numPr>
          <w:ilvl w:val="0"/>
          <w:numId w:val="2"/>
        </w:numPr>
        <w:rPr>
          <w:rFonts w:ascii="Calibri" w:eastAsia="Calibri" w:hAnsi="Calibri" w:cs="Calibri"/>
          <w:szCs w:val="24"/>
        </w:rPr>
      </w:pPr>
      <w:r w:rsidRPr="00C61807">
        <w:rPr>
          <w:rFonts w:asciiTheme="minorHAnsi" w:hAnsiTheme="minorHAnsi" w:cstheme="minorHAnsi"/>
        </w:rPr>
        <w:t>Clause 16, line 16, after "land" insert "for a sale price less than the threshold amount".</w:t>
      </w:r>
    </w:p>
    <w:p w14:paraId="6DD4C4AE" w14:textId="77777777" w:rsidR="00A54F6E" w:rsidRPr="00152183" w:rsidRDefault="00A54F6E" w:rsidP="00A54F6E">
      <w:pPr>
        <w:spacing w:before="120"/>
        <w:rPr>
          <w:rFonts w:asciiTheme="minorHAnsi" w:hAnsiTheme="minorHAnsi" w:cstheme="minorBidi"/>
          <w:i/>
          <w:iCs/>
        </w:rPr>
      </w:pPr>
      <w:r w:rsidRPr="59F600E1">
        <w:rPr>
          <w:rFonts w:asciiTheme="minorHAnsi" w:hAnsiTheme="minorHAnsi" w:cstheme="minorBidi"/>
          <w:i/>
          <w:iCs/>
        </w:rPr>
        <w:t>(30 November 2023)</w:t>
      </w:r>
    </w:p>
    <w:p w14:paraId="168A3343" w14:textId="77777777" w:rsidR="00A54F6E" w:rsidRPr="00152183" w:rsidRDefault="00A54F6E" w:rsidP="00A54F6E">
      <w:pPr>
        <w:pStyle w:val="Heading1"/>
        <w:rPr>
          <w:rFonts w:asciiTheme="minorHAnsi" w:hAnsiTheme="minorHAnsi" w:cstheme="minorHAnsi"/>
          <w:i/>
          <w:szCs w:val="24"/>
        </w:rPr>
      </w:pPr>
    </w:p>
    <w:p w14:paraId="4EDD421E" w14:textId="77777777" w:rsidR="00A54F6E" w:rsidRPr="00152183" w:rsidRDefault="00A54F6E" w:rsidP="00A54F6E">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193E5C42" w14:textId="77777777" w:rsidR="00A54F6E" w:rsidRDefault="00A54F6E" w:rsidP="00A54F6E">
      <w:pPr>
        <w:spacing w:after="100"/>
        <w:rPr>
          <w:rFonts w:asciiTheme="minorHAnsi" w:hAnsiTheme="minorHAnsi" w:cstheme="minorBidi"/>
        </w:rPr>
      </w:pPr>
      <w:r w:rsidRPr="181EA770">
        <w:rPr>
          <w:rFonts w:asciiTheme="minorHAnsi" w:hAnsiTheme="minorHAnsi" w:cstheme="minorBidi"/>
        </w:rPr>
        <w:t>Agreed to.</w:t>
      </w:r>
    </w:p>
    <w:p w14:paraId="062C5A65"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71ED3C05" w14:textId="77777777" w:rsidR="00AE045F" w:rsidRDefault="00AE045F" w:rsidP="181EA770">
      <w:pPr>
        <w:spacing w:after="100"/>
        <w:rPr>
          <w:rFonts w:asciiTheme="minorHAnsi" w:hAnsiTheme="minorHAnsi" w:cstheme="minorBidi"/>
        </w:rPr>
      </w:pPr>
    </w:p>
    <w:p w14:paraId="21CEC8F1" w14:textId="5E02A51D" w:rsidR="00563148" w:rsidRPr="00152183" w:rsidRDefault="00563148" w:rsidP="00563148">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5</w:t>
      </w:r>
      <w:r>
        <w:tab/>
      </w:r>
      <w:r w:rsidRPr="181EA770">
        <w:rPr>
          <w:rFonts w:asciiTheme="minorHAnsi" w:hAnsiTheme="minorHAnsi" w:cstheme="minorBidi"/>
        </w:rPr>
        <w:t>Resolved</w:t>
      </w:r>
    </w:p>
    <w:p w14:paraId="2B5DD9D0" w14:textId="77777777" w:rsidR="00575B88" w:rsidRPr="00C61807" w:rsidRDefault="00575B88" w:rsidP="00575B88">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Clause 16, after line 24 insert—</w:t>
      </w:r>
    </w:p>
    <w:p w14:paraId="29F117AC" w14:textId="3CF86BA7" w:rsidR="001529FC" w:rsidRPr="00C61807" w:rsidRDefault="001529FC" w:rsidP="001529FC">
      <w:pPr>
        <w:pStyle w:val="AmendHeading1"/>
        <w:tabs>
          <w:tab w:val="right" w:pos="1701"/>
        </w:tabs>
        <w:ind w:left="1276" w:hanging="567"/>
        <w:rPr>
          <w:rFonts w:asciiTheme="minorHAnsi" w:hAnsiTheme="minorHAnsi" w:cstheme="minorHAnsi"/>
        </w:rPr>
      </w:pPr>
      <w:r w:rsidRPr="00C61807">
        <w:rPr>
          <w:rFonts w:asciiTheme="minorHAnsi" w:hAnsiTheme="minorHAnsi" w:cstheme="minorHAnsi"/>
        </w:rPr>
        <w:t>"(3)</w:t>
      </w:r>
      <w:r w:rsidRPr="00C61807">
        <w:rPr>
          <w:rFonts w:asciiTheme="minorHAnsi" w:hAnsiTheme="minorHAnsi" w:cstheme="minorHAnsi"/>
        </w:rPr>
        <w:tab/>
      </w:r>
      <w:r>
        <w:rPr>
          <w:rFonts w:asciiTheme="minorHAnsi" w:hAnsiTheme="minorHAnsi" w:cstheme="minorHAnsi"/>
        </w:rPr>
        <w:tab/>
      </w:r>
      <w:r w:rsidRPr="00C61807">
        <w:rPr>
          <w:rFonts w:asciiTheme="minorHAnsi" w:hAnsiTheme="minorHAnsi" w:cstheme="minorHAnsi"/>
        </w:rPr>
        <w:t>In this section—</w:t>
      </w:r>
    </w:p>
    <w:p w14:paraId="2125D9E8" w14:textId="77777777" w:rsidR="001529FC" w:rsidRPr="00C61807" w:rsidRDefault="001529FC" w:rsidP="001529FC">
      <w:pPr>
        <w:pStyle w:val="AmendDefinition1"/>
        <w:ind w:left="1843" w:hanging="567"/>
        <w:rPr>
          <w:rFonts w:asciiTheme="minorHAnsi" w:hAnsiTheme="minorHAnsi" w:cstheme="minorHAnsi"/>
        </w:rPr>
      </w:pPr>
      <w:r w:rsidRPr="00C61807">
        <w:rPr>
          <w:rFonts w:asciiTheme="minorHAnsi" w:hAnsiTheme="minorHAnsi" w:cstheme="minorHAnsi"/>
          <w:b/>
          <w:i/>
        </w:rPr>
        <w:t>sale price</w:t>
      </w:r>
      <w:r w:rsidRPr="00C61807">
        <w:rPr>
          <w:rFonts w:asciiTheme="minorHAnsi" w:hAnsiTheme="minorHAnsi" w:cstheme="minorHAnsi"/>
        </w:rPr>
        <w:t xml:space="preserve">, in relation to a contract, means the price of the land that is specified in the contract, however expressed, less any discount or rebate that is specified in the contract, whether or not the discount or rebate is </w:t>
      </w:r>
      <w:proofErr w:type="gramStart"/>
      <w:r w:rsidRPr="00C61807">
        <w:rPr>
          <w:rFonts w:asciiTheme="minorHAnsi" w:hAnsiTheme="minorHAnsi" w:cstheme="minorHAnsi"/>
        </w:rPr>
        <w:t>contingent;</w:t>
      </w:r>
      <w:proofErr w:type="gramEnd"/>
    </w:p>
    <w:p w14:paraId="44256A81" w14:textId="77777777" w:rsidR="001529FC" w:rsidRPr="00C61807" w:rsidRDefault="001529FC" w:rsidP="001529FC">
      <w:pPr>
        <w:pStyle w:val="AmendDefinition1"/>
        <w:ind w:left="1843" w:hanging="567"/>
        <w:rPr>
          <w:rFonts w:asciiTheme="minorHAnsi" w:hAnsiTheme="minorHAnsi" w:cstheme="minorHAnsi"/>
        </w:rPr>
      </w:pPr>
      <w:r w:rsidRPr="00C61807">
        <w:rPr>
          <w:rFonts w:asciiTheme="minorHAnsi" w:hAnsiTheme="minorHAnsi" w:cstheme="minorHAnsi"/>
          <w:b/>
          <w:i/>
        </w:rPr>
        <w:t>threshold amount</w:t>
      </w:r>
      <w:r w:rsidRPr="00C61807">
        <w:rPr>
          <w:rFonts w:asciiTheme="minorHAnsi" w:hAnsiTheme="minorHAnsi" w:cstheme="minorHAnsi"/>
        </w:rPr>
        <w:t xml:space="preserve"> has the meaning given in section 10I.".</w:t>
      </w:r>
    </w:p>
    <w:p w14:paraId="29CCBC75" w14:textId="77777777" w:rsidR="00563148" w:rsidRPr="00152183" w:rsidRDefault="00563148" w:rsidP="00563148">
      <w:pPr>
        <w:spacing w:before="120"/>
        <w:rPr>
          <w:rFonts w:asciiTheme="minorHAnsi" w:hAnsiTheme="minorHAnsi" w:cstheme="minorBidi"/>
          <w:i/>
          <w:iCs/>
        </w:rPr>
      </w:pPr>
      <w:r w:rsidRPr="59F600E1">
        <w:rPr>
          <w:rFonts w:asciiTheme="minorHAnsi" w:hAnsiTheme="minorHAnsi" w:cstheme="minorBidi"/>
          <w:i/>
          <w:iCs/>
        </w:rPr>
        <w:t>(30 November 2023)</w:t>
      </w:r>
    </w:p>
    <w:p w14:paraId="2E668B21" w14:textId="77777777" w:rsidR="00563148" w:rsidRPr="00152183" w:rsidRDefault="00563148" w:rsidP="00563148">
      <w:pPr>
        <w:pStyle w:val="Heading1"/>
        <w:rPr>
          <w:rFonts w:asciiTheme="minorHAnsi" w:hAnsiTheme="minorHAnsi" w:cstheme="minorHAnsi"/>
          <w:i/>
          <w:szCs w:val="24"/>
        </w:rPr>
      </w:pPr>
    </w:p>
    <w:p w14:paraId="2EF4346D" w14:textId="77777777" w:rsidR="00563148" w:rsidRPr="00152183" w:rsidRDefault="00563148" w:rsidP="00563148">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698BFF5B" w14:textId="77777777" w:rsidR="00563148" w:rsidRDefault="00563148" w:rsidP="00563148">
      <w:pPr>
        <w:spacing w:after="100"/>
        <w:rPr>
          <w:rFonts w:asciiTheme="minorHAnsi" w:hAnsiTheme="minorHAnsi" w:cstheme="minorBidi"/>
        </w:rPr>
      </w:pPr>
      <w:r w:rsidRPr="181EA770">
        <w:rPr>
          <w:rFonts w:asciiTheme="minorHAnsi" w:hAnsiTheme="minorHAnsi" w:cstheme="minorBidi"/>
        </w:rPr>
        <w:t>Agreed to.</w:t>
      </w:r>
    </w:p>
    <w:p w14:paraId="04C339F9"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55E8D458" w14:textId="77777777" w:rsidR="00327394" w:rsidRDefault="00327394" w:rsidP="00327394">
      <w:pPr>
        <w:pStyle w:val="Heading1"/>
        <w:tabs>
          <w:tab w:val="right" w:pos="9072"/>
        </w:tabs>
        <w:rPr>
          <w:rFonts w:asciiTheme="minorHAnsi" w:hAnsiTheme="minorHAnsi" w:cstheme="minorBidi"/>
        </w:rPr>
      </w:pPr>
    </w:p>
    <w:p w14:paraId="2C0765C5" w14:textId="43B57140" w:rsidR="00327394" w:rsidRPr="00152183" w:rsidRDefault="00327394" w:rsidP="00327394">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6</w:t>
      </w:r>
      <w:r>
        <w:tab/>
      </w:r>
      <w:r w:rsidRPr="181EA770">
        <w:rPr>
          <w:rFonts w:asciiTheme="minorHAnsi" w:hAnsiTheme="minorHAnsi" w:cstheme="minorBidi"/>
        </w:rPr>
        <w:t>Resolved</w:t>
      </w:r>
    </w:p>
    <w:p w14:paraId="77FBCCCD" w14:textId="77777777" w:rsidR="008164DD" w:rsidRPr="00C61807" w:rsidRDefault="008164DD" w:rsidP="008164DD">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Clause 16, page 16, line 9, omit '</w:t>
      </w:r>
      <w:r w:rsidRPr="00C61807">
        <w:rPr>
          <w:rFonts w:asciiTheme="minorHAnsi" w:hAnsiTheme="minorHAnsi" w:cstheme="minorHAnsi"/>
          <w:b/>
        </w:rPr>
        <w:t>1997</w:t>
      </w:r>
      <w:r w:rsidRPr="00C61807">
        <w:rPr>
          <w:rFonts w:asciiTheme="minorHAnsi" w:hAnsiTheme="minorHAnsi" w:cstheme="minorHAnsi"/>
        </w:rPr>
        <w:t>.".' and insert "</w:t>
      </w:r>
      <w:r w:rsidRPr="00C61807">
        <w:rPr>
          <w:rFonts w:asciiTheme="minorHAnsi" w:hAnsiTheme="minorHAnsi" w:cstheme="minorHAnsi"/>
          <w:b/>
        </w:rPr>
        <w:t>1997</w:t>
      </w:r>
      <w:r w:rsidRPr="00C61807">
        <w:rPr>
          <w:rFonts w:asciiTheme="minorHAnsi" w:hAnsiTheme="minorHAnsi" w:cstheme="minorHAnsi"/>
        </w:rPr>
        <w:t>.".</w:t>
      </w:r>
    </w:p>
    <w:p w14:paraId="24F4A339" w14:textId="77777777" w:rsidR="00327394" w:rsidRPr="00152183" w:rsidRDefault="00327394" w:rsidP="00327394">
      <w:pPr>
        <w:spacing w:before="120"/>
        <w:rPr>
          <w:rFonts w:asciiTheme="minorHAnsi" w:hAnsiTheme="minorHAnsi" w:cstheme="minorBidi"/>
          <w:i/>
          <w:iCs/>
        </w:rPr>
      </w:pPr>
      <w:r w:rsidRPr="59F600E1">
        <w:rPr>
          <w:rFonts w:asciiTheme="minorHAnsi" w:hAnsiTheme="minorHAnsi" w:cstheme="minorBidi"/>
          <w:i/>
          <w:iCs/>
        </w:rPr>
        <w:t>(30 November 2023)</w:t>
      </w:r>
    </w:p>
    <w:p w14:paraId="5826927B" w14:textId="77777777" w:rsidR="00327394" w:rsidRPr="00152183" w:rsidRDefault="00327394" w:rsidP="00327394">
      <w:pPr>
        <w:pStyle w:val="Heading1"/>
        <w:rPr>
          <w:rFonts w:asciiTheme="minorHAnsi" w:hAnsiTheme="minorHAnsi" w:cstheme="minorHAnsi"/>
          <w:i/>
          <w:szCs w:val="24"/>
        </w:rPr>
      </w:pPr>
    </w:p>
    <w:p w14:paraId="5ACE4B2E" w14:textId="77777777" w:rsidR="00327394" w:rsidRPr="00152183" w:rsidRDefault="00327394" w:rsidP="00327394">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3726FD07" w14:textId="77777777" w:rsidR="00327394" w:rsidRDefault="00327394" w:rsidP="00327394">
      <w:pPr>
        <w:spacing w:after="100"/>
        <w:rPr>
          <w:rFonts w:asciiTheme="minorHAnsi" w:hAnsiTheme="minorHAnsi" w:cstheme="minorBidi"/>
        </w:rPr>
      </w:pPr>
      <w:r w:rsidRPr="181EA770">
        <w:rPr>
          <w:rFonts w:asciiTheme="minorHAnsi" w:hAnsiTheme="minorHAnsi" w:cstheme="minorBidi"/>
        </w:rPr>
        <w:t>Agreed to.</w:t>
      </w:r>
    </w:p>
    <w:p w14:paraId="7C41D632" w14:textId="77777777" w:rsidR="00827A09" w:rsidRPr="00152183" w:rsidRDefault="00827A09" w:rsidP="00827A09">
      <w:pPr>
        <w:spacing w:before="120"/>
        <w:rPr>
          <w:rFonts w:asciiTheme="minorHAnsi" w:hAnsiTheme="minorHAnsi" w:cstheme="minorBidi"/>
          <w:i/>
          <w:iCs/>
        </w:rPr>
      </w:pPr>
      <w:r w:rsidRPr="001F071A">
        <w:rPr>
          <w:rFonts w:asciiTheme="minorHAnsi" w:hAnsiTheme="minorHAnsi" w:cstheme="minorBidi"/>
          <w:i/>
          <w:iCs/>
        </w:rPr>
        <w:t>(30 November 2023)</w:t>
      </w:r>
    </w:p>
    <w:p w14:paraId="71B6F19B" w14:textId="77777777" w:rsidR="008164DD" w:rsidRDefault="008164DD" w:rsidP="008164DD">
      <w:pPr>
        <w:pStyle w:val="Heading1"/>
        <w:tabs>
          <w:tab w:val="right" w:pos="9072"/>
        </w:tabs>
        <w:rPr>
          <w:rFonts w:asciiTheme="minorHAnsi" w:hAnsiTheme="minorHAnsi" w:cstheme="minorBidi"/>
        </w:rPr>
      </w:pPr>
    </w:p>
    <w:p w14:paraId="3ED0D574" w14:textId="29CB9B5E" w:rsidR="008164DD" w:rsidRPr="00152183" w:rsidRDefault="008164DD" w:rsidP="008164DD">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7</w:t>
      </w:r>
      <w:r>
        <w:tab/>
      </w:r>
      <w:r w:rsidRPr="181EA770">
        <w:rPr>
          <w:rFonts w:asciiTheme="minorHAnsi" w:hAnsiTheme="minorHAnsi" w:cstheme="minorBidi"/>
        </w:rPr>
        <w:t>Resolved</w:t>
      </w:r>
    </w:p>
    <w:p w14:paraId="6C99A7C4" w14:textId="61E83F29" w:rsidR="008164DD" w:rsidRDefault="00F416D3" w:rsidP="008164DD">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Clause 16, page 16, after line 9 insert—</w:t>
      </w:r>
    </w:p>
    <w:p w14:paraId="77B2F2B4" w14:textId="0F32C5E2" w:rsidR="00A123A3" w:rsidRPr="00380683" w:rsidRDefault="00A123A3" w:rsidP="00380683">
      <w:pPr>
        <w:pStyle w:val="AmendHeading1s"/>
        <w:tabs>
          <w:tab w:val="clear" w:pos="720"/>
          <w:tab w:val="left" w:pos="1276"/>
          <w:tab w:val="right" w:pos="1701"/>
        </w:tabs>
        <w:ind w:left="720"/>
        <w:rPr>
          <w:rFonts w:asciiTheme="minorHAnsi" w:hAnsiTheme="minorHAnsi" w:cstheme="minorHAnsi"/>
          <w:i w:val="0"/>
          <w:iCs/>
        </w:rPr>
      </w:pPr>
      <w:r w:rsidRPr="00380683">
        <w:rPr>
          <w:rFonts w:asciiTheme="minorHAnsi" w:hAnsiTheme="minorHAnsi" w:cstheme="minorHAnsi"/>
          <w:b w:val="0"/>
          <w:i w:val="0"/>
          <w:iCs/>
        </w:rPr>
        <w:t>'</w:t>
      </w:r>
      <w:r w:rsidRPr="00380683">
        <w:rPr>
          <w:rFonts w:asciiTheme="minorHAnsi" w:hAnsiTheme="minorHAnsi" w:cstheme="minorHAnsi"/>
          <w:i w:val="0"/>
          <w:iCs/>
        </w:rPr>
        <w:t>10I</w:t>
      </w:r>
      <w:r w:rsidRPr="00380683">
        <w:rPr>
          <w:rFonts w:asciiTheme="minorHAnsi" w:hAnsiTheme="minorHAnsi" w:cstheme="minorHAnsi"/>
          <w:i w:val="0"/>
          <w:iCs/>
        </w:rPr>
        <w:tab/>
        <w:t xml:space="preserve">CPI adjusted threshold </w:t>
      </w:r>
      <w:proofErr w:type="gramStart"/>
      <w:r w:rsidRPr="00380683">
        <w:rPr>
          <w:rFonts w:asciiTheme="minorHAnsi" w:hAnsiTheme="minorHAnsi" w:cstheme="minorHAnsi"/>
          <w:i w:val="0"/>
          <w:iCs/>
        </w:rPr>
        <w:t>amount</w:t>
      </w:r>
      <w:proofErr w:type="gramEnd"/>
    </w:p>
    <w:p w14:paraId="2715D176" w14:textId="7A2BA8C6" w:rsidR="00A123A3" w:rsidRPr="00C61807" w:rsidRDefault="00A123A3" w:rsidP="00380683">
      <w:pPr>
        <w:pStyle w:val="AmendHeading1"/>
        <w:tabs>
          <w:tab w:val="clear" w:pos="567"/>
          <w:tab w:val="clear" w:pos="1134"/>
        </w:tabs>
        <w:ind w:left="1701" w:hanging="425"/>
        <w:rPr>
          <w:rFonts w:asciiTheme="minorHAnsi" w:hAnsiTheme="minorHAnsi" w:cstheme="minorHAnsi"/>
        </w:rPr>
      </w:pPr>
      <w:r w:rsidRPr="00C61807">
        <w:rPr>
          <w:rFonts w:asciiTheme="minorHAnsi" w:hAnsiTheme="minorHAnsi" w:cstheme="minorHAnsi"/>
        </w:rPr>
        <w:t>(1)</w:t>
      </w:r>
      <w:r w:rsidRPr="00C61807">
        <w:rPr>
          <w:rFonts w:asciiTheme="minorHAnsi" w:hAnsiTheme="minorHAnsi" w:cstheme="minorHAnsi"/>
        </w:rPr>
        <w:tab/>
        <w:t xml:space="preserve">The </w:t>
      </w:r>
      <w:r w:rsidRPr="00C61807">
        <w:rPr>
          <w:rFonts w:asciiTheme="minorHAnsi" w:hAnsiTheme="minorHAnsi" w:cstheme="minorHAnsi"/>
          <w:b/>
          <w:i/>
          <w:iCs/>
        </w:rPr>
        <w:t xml:space="preserve">threshold amount </w:t>
      </w:r>
      <w:r w:rsidRPr="00C61807">
        <w:rPr>
          <w:rFonts w:asciiTheme="minorHAnsi" w:hAnsiTheme="minorHAnsi" w:cstheme="minorHAnsi"/>
          <w:iCs/>
        </w:rPr>
        <w:t>for a calendar</w:t>
      </w:r>
      <w:r w:rsidRPr="00C61807">
        <w:rPr>
          <w:rFonts w:asciiTheme="minorHAnsi" w:hAnsiTheme="minorHAnsi" w:cstheme="minorHAnsi"/>
          <w:b/>
          <w:i/>
          <w:iCs/>
        </w:rPr>
        <w:t xml:space="preserve"> </w:t>
      </w:r>
      <w:r w:rsidRPr="00C61807">
        <w:rPr>
          <w:rFonts w:asciiTheme="minorHAnsi" w:hAnsiTheme="minorHAnsi" w:cstheme="minorHAnsi"/>
        </w:rPr>
        <w:t>year is to be determined in accordance with the following formula—</w:t>
      </w:r>
    </w:p>
    <w:p w14:paraId="0B116F44" w14:textId="77777777" w:rsidR="00A123A3" w:rsidRPr="00C61807" w:rsidRDefault="00A123A3" w:rsidP="00380683">
      <w:pPr>
        <w:pStyle w:val="AmendHeading2"/>
        <w:tabs>
          <w:tab w:val="clear" w:pos="1134"/>
          <w:tab w:val="right" w:pos="2268"/>
        </w:tabs>
        <w:ind w:left="2127" w:hanging="567"/>
        <w:rPr>
          <w:rFonts w:asciiTheme="minorHAnsi" w:hAnsiTheme="minorHAnsi" w:cstheme="minorHAnsi"/>
        </w:rPr>
      </w:pPr>
      <w:r w:rsidRPr="00C61807">
        <w:rPr>
          <w:rFonts w:asciiTheme="minorHAnsi" w:hAnsiTheme="minorHAnsi" w:cstheme="minorHAnsi"/>
        </w:rPr>
        <w:tab/>
        <w:t>(a)</w:t>
      </w:r>
      <w:r w:rsidRPr="00C61807">
        <w:rPr>
          <w:rFonts w:asciiTheme="minorHAnsi" w:hAnsiTheme="minorHAnsi" w:cstheme="minorHAnsi"/>
        </w:rPr>
        <w:tab/>
        <w:t xml:space="preserve">for a contract entered into on or after 1 January 2024 and on or before 31 December 2024, </w:t>
      </w:r>
      <w:proofErr w:type="gramStart"/>
      <w:r w:rsidRPr="00C61807">
        <w:rPr>
          <w:rFonts w:asciiTheme="minorHAnsi" w:hAnsiTheme="minorHAnsi" w:cstheme="minorHAnsi"/>
        </w:rPr>
        <w:t>$10 000 000;</w:t>
      </w:r>
      <w:proofErr w:type="gramEnd"/>
      <w:r w:rsidRPr="00C61807">
        <w:rPr>
          <w:rFonts w:asciiTheme="minorHAnsi" w:hAnsiTheme="minorHAnsi" w:cstheme="minorHAnsi"/>
        </w:rPr>
        <w:t xml:space="preserve"> </w:t>
      </w:r>
    </w:p>
    <w:p w14:paraId="36E63D8C" w14:textId="77777777" w:rsidR="00A123A3" w:rsidRPr="00C61807" w:rsidRDefault="00A123A3" w:rsidP="00380683">
      <w:pPr>
        <w:pStyle w:val="AmendHeading2"/>
        <w:tabs>
          <w:tab w:val="clear" w:pos="1134"/>
          <w:tab w:val="right" w:pos="2268"/>
        </w:tabs>
        <w:ind w:left="2127" w:hanging="567"/>
        <w:rPr>
          <w:rFonts w:asciiTheme="minorHAnsi" w:hAnsiTheme="minorHAnsi" w:cstheme="minorHAnsi"/>
        </w:rPr>
      </w:pPr>
      <w:r w:rsidRPr="00C61807">
        <w:rPr>
          <w:rFonts w:asciiTheme="minorHAnsi" w:hAnsiTheme="minorHAnsi" w:cstheme="minorHAnsi"/>
        </w:rPr>
        <w:tab/>
        <w:t>(b)</w:t>
      </w:r>
      <w:r w:rsidRPr="00C61807">
        <w:rPr>
          <w:rFonts w:asciiTheme="minorHAnsi" w:hAnsiTheme="minorHAnsi" w:cstheme="minorHAnsi"/>
        </w:rPr>
        <w:tab/>
        <w:t>for each subsequent calendar year, the amount determined in accordance with the following formula—</w:t>
      </w:r>
    </w:p>
    <w:p w14:paraId="39D40664" w14:textId="77777777" w:rsidR="00A123A3" w:rsidRPr="00A123A3" w:rsidRDefault="00A123A3" w:rsidP="00380683">
      <w:pPr>
        <w:pStyle w:val="ListParagraph"/>
        <w:ind w:left="360"/>
        <w:jc w:val="center"/>
        <w:rPr>
          <w:rFonts w:asciiTheme="minorHAnsi" w:hAnsiTheme="minorHAnsi" w:cstheme="minorHAnsi"/>
        </w:rPr>
      </w:pPr>
      <m:oMathPara>
        <m:oMath>
          <m:r>
            <m:rPr>
              <m:nor/>
            </m:rPr>
            <w:rPr>
              <w:rFonts w:asciiTheme="minorHAnsi" w:hAnsiTheme="minorHAnsi" w:cstheme="minorHAnsi"/>
            </w:rPr>
            <w:lastRenderedPageBreak/>
            <m:t xml:space="preserve">TA = </m:t>
          </m:r>
          <m:f>
            <m:fPr>
              <m:ctrlPr>
                <w:rPr>
                  <w:rFonts w:ascii="Cambria Math" w:hAnsi="Cambria Math" w:cstheme="minorHAnsi"/>
                </w:rPr>
              </m:ctrlPr>
            </m:fPr>
            <m:num>
              <m:r>
                <m:rPr>
                  <m:sty m:val="p"/>
                </m:rPr>
                <w:rPr>
                  <w:rFonts w:ascii="Cambria Math" w:hAnsi="Cambria Math" w:cstheme="minorHAnsi"/>
                </w:rPr>
                <m:t xml:space="preserve">A </m:t>
              </m:r>
              <m:r>
                <m:rPr>
                  <m:nor/>
                </m:rPr>
                <w:rPr>
                  <w:rFonts w:asciiTheme="minorHAnsi" w:hAnsiTheme="minorHAnsi" w:cstheme="minorHAnsi"/>
                </w:rPr>
                <m:t xml:space="preserve">× </m:t>
              </m:r>
              <m:r>
                <m:rPr>
                  <m:sty m:val="p"/>
                </m:rPr>
                <w:rPr>
                  <w:rFonts w:ascii="Cambria Math" w:hAnsi="Cambria Math" w:cstheme="minorHAnsi"/>
                </w:rPr>
                <m:t>B</m:t>
              </m:r>
            </m:num>
            <m:den>
              <m:r>
                <m:rPr>
                  <m:sty m:val="p"/>
                </m:rPr>
                <w:rPr>
                  <w:rFonts w:ascii="Cambria Math" w:hAnsi="Cambria Math" w:cstheme="minorHAnsi"/>
                </w:rPr>
                <m:t>C</m:t>
              </m:r>
            </m:den>
          </m:f>
          <m:r>
            <m:rPr>
              <m:nor/>
            </m:rPr>
            <w:rPr>
              <w:rFonts w:asciiTheme="minorHAnsi" w:hAnsiTheme="minorHAnsi" w:cstheme="minorHAnsi"/>
            </w:rPr>
            <m:t xml:space="preserve"> </m:t>
          </m:r>
        </m:oMath>
      </m:oMathPara>
    </w:p>
    <w:p w14:paraId="1605FEB3" w14:textId="37A6BED9" w:rsidR="00A123A3" w:rsidRPr="00C61807" w:rsidRDefault="00380683" w:rsidP="00A123A3">
      <w:pPr>
        <w:pStyle w:val="AmendHeading2"/>
        <w:ind w:left="36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123A3" w:rsidRPr="00C61807">
        <w:rPr>
          <w:rFonts w:asciiTheme="minorHAnsi" w:hAnsiTheme="minorHAnsi" w:cstheme="minorHAnsi"/>
        </w:rPr>
        <w:t>where—</w:t>
      </w:r>
    </w:p>
    <w:p w14:paraId="5717B2C3" w14:textId="77777777" w:rsidR="002C0A9B" w:rsidRDefault="00A123A3" w:rsidP="002C0A9B">
      <w:pPr>
        <w:pStyle w:val="AmendHeading3"/>
        <w:tabs>
          <w:tab w:val="clear" w:pos="1701"/>
          <w:tab w:val="clear" w:pos="2268"/>
          <w:tab w:val="right" w:pos="2778"/>
        </w:tabs>
        <w:ind w:left="2585" w:hanging="317"/>
        <w:rPr>
          <w:rFonts w:asciiTheme="minorHAnsi" w:hAnsiTheme="minorHAnsi" w:cstheme="minorHAnsi"/>
        </w:rPr>
      </w:pPr>
      <w:r w:rsidRPr="00C61807">
        <w:rPr>
          <w:rFonts w:asciiTheme="minorHAnsi" w:hAnsiTheme="minorHAnsi" w:cstheme="minorHAnsi"/>
          <w:b/>
        </w:rPr>
        <w:t>TA</w:t>
      </w:r>
      <w:r w:rsidRPr="00C61807">
        <w:rPr>
          <w:rFonts w:asciiTheme="minorHAnsi" w:hAnsiTheme="minorHAnsi" w:cstheme="minorHAnsi"/>
        </w:rPr>
        <w:tab/>
        <w:t xml:space="preserve">is the threshold amount being determined for a calendar </w:t>
      </w:r>
      <w:proofErr w:type="gramStart"/>
      <w:r w:rsidRPr="00C61807">
        <w:rPr>
          <w:rFonts w:asciiTheme="minorHAnsi" w:hAnsiTheme="minorHAnsi" w:cstheme="minorHAnsi"/>
        </w:rPr>
        <w:t>year;</w:t>
      </w:r>
      <w:proofErr w:type="gramEnd"/>
    </w:p>
    <w:p w14:paraId="0C9D76CB" w14:textId="77777777" w:rsidR="002C0A9B" w:rsidRDefault="00A123A3" w:rsidP="002C0A9B">
      <w:pPr>
        <w:pStyle w:val="AmendHeading3"/>
        <w:tabs>
          <w:tab w:val="clear" w:pos="1701"/>
          <w:tab w:val="clear" w:pos="2268"/>
          <w:tab w:val="right" w:pos="2778"/>
        </w:tabs>
        <w:ind w:left="2585" w:hanging="317"/>
        <w:rPr>
          <w:rFonts w:asciiTheme="minorHAnsi" w:hAnsiTheme="minorHAnsi" w:cstheme="minorHAnsi"/>
        </w:rPr>
      </w:pPr>
      <w:r w:rsidRPr="00C61807">
        <w:rPr>
          <w:rFonts w:asciiTheme="minorHAnsi" w:hAnsiTheme="minorHAnsi" w:cstheme="minorHAnsi"/>
          <w:b/>
        </w:rPr>
        <w:t>A</w:t>
      </w:r>
      <w:r w:rsidR="00380683">
        <w:rPr>
          <w:rFonts w:asciiTheme="minorHAnsi" w:hAnsiTheme="minorHAnsi" w:cstheme="minorHAnsi"/>
        </w:rPr>
        <w:tab/>
      </w:r>
      <w:r w:rsidRPr="00C61807">
        <w:rPr>
          <w:rFonts w:asciiTheme="minorHAnsi" w:hAnsiTheme="minorHAnsi" w:cstheme="minorHAnsi"/>
        </w:rPr>
        <w:t>is the amount of the threshold amount for the previous calendar year, as rounded up or down in accordance with subsection (2</w:t>
      </w:r>
      <w:proofErr w:type="gramStart"/>
      <w:r w:rsidRPr="00C61807">
        <w:rPr>
          <w:rFonts w:asciiTheme="minorHAnsi" w:hAnsiTheme="minorHAnsi" w:cstheme="minorHAnsi"/>
        </w:rPr>
        <w:t>);</w:t>
      </w:r>
      <w:proofErr w:type="gramEnd"/>
      <w:r w:rsidRPr="00C61807">
        <w:rPr>
          <w:rFonts w:asciiTheme="minorHAnsi" w:hAnsiTheme="minorHAnsi" w:cstheme="minorHAnsi"/>
        </w:rPr>
        <w:t xml:space="preserve"> </w:t>
      </w:r>
    </w:p>
    <w:p w14:paraId="7A3B09A3" w14:textId="0FE30072" w:rsidR="00A123A3" w:rsidRPr="00C61807" w:rsidRDefault="00A123A3" w:rsidP="002C0A9B">
      <w:pPr>
        <w:pStyle w:val="AmendHeading3"/>
        <w:tabs>
          <w:tab w:val="clear" w:pos="1701"/>
          <w:tab w:val="clear" w:pos="2268"/>
          <w:tab w:val="right" w:pos="2778"/>
        </w:tabs>
        <w:ind w:left="2585" w:hanging="317"/>
        <w:rPr>
          <w:rFonts w:asciiTheme="minorHAnsi" w:hAnsiTheme="minorHAnsi" w:cstheme="minorHAnsi"/>
        </w:rPr>
      </w:pPr>
      <w:r w:rsidRPr="00C61807">
        <w:rPr>
          <w:rFonts w:asciiTheme="minorHAnsi" w:hAnsiTheme="minorHAnsi" w:cstheme="minorHAnsi"/>
          <w:b/>
        </w:rPr>
        <w:t>B</w:t>
      </w:r>
      <w:r w:rsidRPr="00C61807">
        <w:rPr>
          <w:rFonts w:asciiTheme="minorHAnsi" w:hAnsiTheme="minorHAnsi" w:cstheme="minorHAnsi"/>
        </w:rPr>
        <w:tab/>
        <w:t>is the sum of—</w:t>
      </w:r>
    </w:p>
    <w:p w14:paraId="45ED98DE" w14:textId="77777777" w:rsidR="00A123A3" w:rsidRPr="00C61807" w:rsidRDefault="00A123A3" w:rsidP="002C0A9B">
      <w:pPr>
        <w:pStyle w:val="AmendHeading4"/>
        <w:tabs>
          <w:tab w:val="right" w:pos="3288"/>
        </w:tabs>
        <w:ind w:left="3261" w:hanging="851"/>
        <w:rPr>
          <w:rFonts w:asciiTheme="minorHAnsi" w:hAnsiTheme="minorHAnsi" w:cstheme="minorHAnsi"/>
        </w:rPr>
      </w:pPr>
      <w:r w:rsidRPr="00C61807">
        <w:rPr>
          <w:rFonts w:asciiTheme="minorHAnsi" w:hAnsiTheme="minorHAnsi" w:cstheme="minorHAnsi"/>
        </w:rPr>
        <w:tab/>
        <w:t>(a)</w:t>
      </w:r>
      <w:r w:rsidRPr="00C61807">
        <w:rPr>
          <w:rFonts w:asciiTheme="minorHAnsi" w:hAnsiTheme="minorHAnsi" w:cstheme="minorHAnsi"/>
        </w:rPr>
        <w:tab/>
        <w:t>the consumer price index number for the last reference period in the calendar year preceding the previous calendar year; and</w:t>
      </w:r>
    </w:p>
    <w:p w14:paraId="470E50CB" w14:textId="77777777" w:rsidR="00A123A3" w:rsidRPr="00C61807" w:rsidRDefault="00A123A3" w:rsidP="002C0A9B">
      <w:pPr>
        <w:pStyle w:val="AmendHeading4"/>
        <w:tabs>
          <w:tab w:val="right" w:pos="3288"/>
        </w:tabs>
        <w:ind w:left="3261" w:hanging="851"/>
        <w:rPr>
          <w:rFonts w:asciiTheme="minorHAnsi" w:hAnsiTheme="minorHAnsi" w:cstheme="minorHAnsi"/>
        </w:rPr>
      </w:pPr>
      <w:r w:rsidRPr="00C61807">
        <w:rPr>
          <w:rFonts w:asciiTheme="minorHAnsi" w:hAnsiTheme="minorHAnsi" w:cstheme="minorHAnsi"/>
        </w:rPr>
        <w:tab/>
        <w:t>(b)</w:t>
      </w:r>
      <w:r w:rsidRPr="00C61807">
        <w:rPr>
          <w:rFonts w:asciiTheme="minorHAnsi" w:hAnsiTheme="minorHAnsi" w:cstheme="minorHAnsi"/>
        </w:rPr>
        <w:tab/>
        <w:t xml:space="preserve">the total of the consumer price index numbers for each of the reference periods (other than the last) in the previous calendar </w:t>
      </w:r>
      <w:proofErr w:type="gramStart"/>
      <w:r w:rsidRPr="00C61807">
        <w:rPr>
          <w:rFonts w:asciiTheme="minorHAnsi" w:hAnsiTheme="minorHAnsi" w:cstheme="minorHAnsi"/>
        </w:rPr>
        <w:t>year;</w:t>
      </w:r>
      <w:proofErr w:type="gramEnd"/>
      <w:r w:rsidRPr="00C61807">
        <w:rPr>
          <w:rFonts w:asciiTheme="minorHAnsi" w:hAnsiTheme="minorHAnsi" w:cstheme="minorHAnsi"/>
        </w:rPr>
        <w:t xml:space="preserve"> </w:t>
      </w:r>
    </w:p>
    <w:p w14:paraId="0B3E54EA" w14:textId="2EA80E6D" w:rsidR="00A123A3" w:rsidRPr="00C61807" w:rsidRDefault="00A123A3" w:rsidP="002C0A9B">
      <w:pPr>
        <w:pStyle w:val="AmendHeading3"/>
        <w:tabs>
          <w:tab w:val="clear" w:pos="1701"/>
          <w:tab w:val="right" w:pos="2778"/>
        </w:tabs>
        <w:ind w:left="2552" w:hanging="851"/>
        <w:rPr>
          <w:rFonts w:asciiTheme="minorHAnsi" w:hAnsiTheme="minorHAnsi" w:cstheme="minorHAnsi"/>
        </w:rPr>
      </w:pPr>
      <w:r w:rsidRPr="00C61807">
        <w:rPr>
          <w:rFonts w:asciiTheme="minorHAnsi" w:hAnsiTheme="minorHAnsi" w:cstheme="minorHAnsi"/>
          <w:b/>
        </w:rPr>
        <w:tab/>
        <w:t>C</w:t>
      </w:r>
      <w:r w:rsidR="002C0A9B">
        <w:rPr>
          <w:rFonts w:asciiTheme="minorHAnsi" w:hAnsiTheme="minorHAnsi" w:cstheme="minorHAnsi"/>
          <w:b/>
        </w:rPr>
        <w:tab/>
      </w:r>
      <w:r w:rsidRPr="00C61807">
        <w:rPr>
          <w:rFonts w:asciiTheme="minorHAnsi" w:hAnsiTheme="minorHAnsi" w:cstheme="minorHAnsi"/>
        </w:rPr>
        <w:tab/>
        <w:t>is the sum of—</w:t>
      </w:r>
    </w:p>
    <w:p w14:paraId="714C4E53" w14:textId="18E51ED4" w:rsidR="00A123A3" w:rsidRPr="00C61807" w:rsidRDefault="00A123A3" w:rsidP="002C0A9B">
      <w:pPr>
        <w:pStyle w:val="AmendHeading4"/>
        <w:tabs>
          <w:tab w:val="right" w:pos="3288"/>
        </w:tabs>
        <w:ind w:left="3261" w:hanging="426"/>
        <w:rPr>
          <w:rFonts w:asciiTheme="minorHAnsi" w:hAnsiTheme="minorHAnsi" w:cstheme="minorHAnsi"/>
        </w:rPr>
      </w:pPr>
      <w:r w:rsidRPr="00C61807">
        <w:rPr>
          <w:rFonts w:asciiTheme="minorHAnsi" w:hAnsiTheme="minorHAnsi" w:cstheme="minorHAnsi"/>
        </w:rPr>
        <w:t>(a)</w:t>
      </w:r>
      <w:r w:rsidRPr="00C61807">
        <w:rPr>
          <w:rFonts w:asciiTheme="minorHAnsi" w:hAnsiTheme="minorHAnsi" w:cstheme="minorHAnsi"/>
        </w:rPr>
        <w:tab/>
        <w:t>the consumer price index number for the last reference period in the calendar year one year earlier than the calendar year referred to in paragraph (a) of B; and</w:t>
      </w:r>
    </w:p>
    <w:p w14:paraId="1765C4A2" w14:textId="6E4F638E" w:rsidR="00A123A3" w:rsidRPr="00C61807" w:rsidRDefault="00A123A3" w:rsidP="002C0A9B">
      <w:pPr>
        <w:pStyle w:val="AmendHeading4"/>
        <w:tabs>
          <w:tab w:val="clear" w:pos="2835"/>
          <w:tab w:val="right" w:pos="3288"/>
        </w:tabs>
        <w:ind w:left="3261" w:hanging="426"/>
        <w:rPr>
          <w:rFonts w:asciiTheme="minorHAnsi" w:hAnsiTheme="minorHAnsi" w:cstheme="minorHAnsi"/>
        </w:rPr>
      </w:pPr>
      <w:r w:rsidRPr="00C61807">
        <w:rPr>
          <w:rFonts w:asciiTheme="minorHAnsi" w:hAnsiTheme="minorHAnsi" w:cstheme="minorHAnsi"/>
        </w:rPr>
        <w:t>(b)</w:t>
      </w:r>
      <w:r w:rsidRPr="00C61807">
        <w:rPr>
          <w:rFonts w:asciiTheme="minorHAnsi" w:hAnsiTheme="minorHAnsi" w:cstheme="minorHAnsi"/>
        </w:rPr>
        <w:tab/>
        <w:t>the total of the consumer price index numbers for each of the reference periods (other than the last) in the calendar year one year earlier than the calendar year referred to in paragraph (b) of B.</w:t>
      </w:r>
    </w:p>
    <w:p w14:paraId="363545B5" w14:textId="77777777" w:rsidR="00A123A3" w:rsidRPr="00C61807" w:rsidRDefault="00A123A3" w:rsidP="00E63570">
      <w:pPr>
        <w:pStyle w:val="AmndParaEg"/>
        <w:tabs>
          <w:tab w:val="right" w:pos="2835"/>
        </w:tabs>
        <w:ind w:left="2160"/>
        <w:rPr>
          <w:rFonts w:asciiTheme="minorHAnsi" w:hAnsiTheme="minorHAnsi" w:cstheme="minorHAnsi"/>
          <w:b/>
        </w:rPr>
      </w:pPr>
      <w:r w:rsidRPr="00C61807">
        <w:rPr>
          <w:rFonts w:asciiTheme="minorHAnsi" w:hAnsiTheme="minorHAnsi" w:cstheme="minorHAnsi"/>
          <w:b/>
        </w:rPr>
        <w:t>Example</w:t>
      </w:r>
    </w:p>
    <w:p w14:paraId="34BFF5D7" w14:textId="77777777" w:rsidR="00A123A3" w:rsidRPr="00C61807" w:rsidRDefault="00A123A3" w:rsidP="00E63570">
      <w:pPr>
        <w:pStyle w:val="AmndParaEg"/>
        <w:tabs>
          <w:tab w:val="right" w:pos="2835"/>
        </w:tabs>
        <w:ind w:left="2160"/>
        <w:rPr>
          <w:rFonts w:asciiTheme="minorHAnsi" w:hAnsiTheme="minorHAnsi" w:cstheme="minorHAnsi"/>
        </w:rPr>
      </w:pPr>
      <w:r w:rsidRPr="00C61807">
        <w:rPr>
          <w:rFonts w:asciiTheme="minorHAnsi" w:hAnsiTheme="minorHAnsi" w:cstheme="minorHAnsi"/>
        </w:rPr>
        <w:t>In the case of a determination of the threshold amount for 2025, "A" is the threshold amount for 2024, "B" is the sum of the consumer price index numbers for December 2023, March 2024, June 2024 and September 2024 and "C" is the sum of the consumer price index numbers for December 2022, March 2023, June </w:t>
      </w:r>
      <w:proofErr w:type="gramStart"/>
      <w:r w:rsidRPr="00C61807">
        <w:rPr>
          <w:rFonts w:asciiTheme="minorHAnsi" w:hAnsiTheme="minorHAnsi" w:cstheme="minorHAnsi"/>
        </w:rPr>
        <w:t>2023</w:t>
      </w:r>
      <w:proofErr w:type="gramEnd"/>
      <w:r w:rsidRPr="00C61807">
        <w:rPr>
          <w:rFonts w:asciiTheme="minorHAnsi" w:hAnsiTheme="minorHAnsi" w:cstheme="minorHAnsi"/>
        </w:rPr>
        <w:t xml:space="preserve"> and September 2023.</w:t>
      </w:r>
    </w:p>
    <w:p w14:paraId="4346FEB7" w14:textId="73193647" w:rsidR="00A123A3" w:rsidRPr="00C61807" w:rsidRDefault="00A123A3" w:rsidP="00E63570">
      <w:pPr>
        <w:pStyle w:val="AmendHeading1"/>
        <w:tabs>
          <w:tab w:val="clear" w:pos="1701"/>
        </w:tabs>
        <w:ind w:left="1701" w:hanging="425"/>
        <w:rPr>
          <w:rFonts w:asciiTheme="minorHAnsi" w:hAnsiTheme="minorHAnsi" w:cstheme="minorHAnsi"/>
        </w:rPr>
      </w:pPr>
      <w:r w:rsidRPr="00C61807">
        <w:rPr>
          <w:rFonts w:asciiTheme="minorHAnsi" w:hAnsiTheme="minorHAnsi" w:cstheme="minorHAnsi"/>
        </w:rPr>
        <w:t>(2)</w:t>
      </w:r>
      <w:r w:rsidR="00E63570">
        <w:rPr>
          <w:rFonts w:asciiTheme="minorHAnsi" w:hAnsiTheme="minorHAnsi" w:cstheme="minorHAnsi"/>
        </w:rPr>
        <w:tab/>
      </w:r>
      <w:r w:rsidRPr="00C61807">
        <w:rPr>
          <w:rFonts w:asciiTheme="minorHAnsi" w:hAnsiTheme="minorHAnsi" w:cstheme="minorHAnsi"/>
        </w:rPr>
        <w:t>The threshold amount determined under subsection (1)(b) is to be rounded up or down to the nearest $100 000 and, if the amount of the CPI to be adjusted is an exact multiple of $50 000, is to be rounded up.</w:t>
      </w:r>
    </w:p>
    <w:p w14:paraId="15A68282" w14:textId="5F402A20" w:rsidR="00A123A3" w:rsidRPr="00C61807" w:rsidRDefault="00A123A3" w:rsidP="00E63570">
      <w:pPr>
        <w:pStyle w:val="AmendHeading1"/>
        <w:tabs>
          <w:tab w:val="clear" w:pos="1701"/>
        </w:tabs>
        <w:ind w:left="1701" w:hanging="425"/>
        <w:rPr>
          <w:rFonts w:asciiTheme="minorHAnsi" w:hAnsiTheme="minorHAnsi" w:cstheme="minorHAnsi"/>
        </w:rPr>
      </w:pPr>
      <w:r w:rsidRPr="00C61807">
        <w:rPr>
          <w:rFonts w:asciiTheme="minorHAnsi" w:hAnsiTheme="minorHAnsi" w:cstheme="minorHAnsi"/>
        </w:rPr>
        <w:t>(3)</w:t>
      </w:r>
      <w:r w:rsidR="00E63570">
        <w:rPr>
          <w:rFonts w:asciiTheme="minorHAnsi" w:hAnsiTheme="minorHAnsi" w:cstheme="minorHAnsi"/>
        </w:rPr>
        <w:tab/>
      </w:r>
      <w:r w:rsidRPr="00C61807">
        <w:rPr>
          <w:rFonts w:asciiTheme="minorHAnsi" w:hAnsiTheme="minorHAnsi" w:cstheme="minorHAnsi"/>
        </w:rPr>
        <w:t>The Director of Consumer Affairs must publish the threshold amount for a calendar year on an appropriate website on or before 1 December in the calendar year preceding the relevant calendar year.</w:t>
      </w:r>
    </w:p>
    <w:p w14:paraId="11DAB2F7" w14:textId="77777777" w:rsidR="00E63570" w:rsidRDefault="00A123A3" w:rsidP="00E63570">
      <w:pPr>
        <w:pStyle w:val="AmendHeading1"/>
        <w:tabs>
          <w:tab w:val="clear" w:pos="1701"/>
        </w:tabs>
        <w:ind w:left="1701" w:hanging="425"/>
        <w:rPr>
          <w:rFonts w:asciiTheme="minorHAnsi" w:hAnsiTheme="minorHAnsi" w:cstheme="minorHAnsi"/>
        </w:rPr>
      </w:pPr>
      <w:r w:rsidRPr="00C61807">
        <w:rPr>
          <w:rFonts w:asciiTheme="minorHAnsi" w:hAnsiTheme="minorHAnsi" w:cstheme="minorHAnsi"/>
        </w:rPr>
        <w:t>(4)</w:t>
      </w:r>
      <w:r w:rsidRPr="00C61807">
        <w:rPr>
          <w:rFonts w:asciiTheme="minorHAnsi" w:hAnsiTheme="minorHAnsi" w:cstheme="minorHAnsi"/>
        </w:rPr>
        <w:tab/>
        <w:t>A failure to comply with subsection (3) in respect of a calendar year does not affect the operation of section 10G in respect of the threshold amount for that year.</w:t>
      </w:r>
    </w:p>
    <w:p w14:paraId="28571395" w14:textId="58215585" w:rsidR="00A123A3" w:rsidRPr="00C61807" w:rsidRDefault="00A123A3" w:rsidP="00E63570">
      <w:pPr>
        <w:pStyle w:val="AmendHeading1"/>
        <w:tabs>
          <w:tab w:val="clear" w:pos="1701"/>
        </w:tabs>
        <w:ind w:left="1701" w:hanging="425"/>
        <w:rPr>
          <w:rFonts w:asciiTheme="minorHAnsi" w:hAnsiTheme="minorHAnsi" w:cstheme="minorHAnsi"/>
        </w:rPr>
      </w:pPr>
      <w:r w:rsidRPr="00C61807">
        <w:rPr>
          <w:rFonts w:asciiTheme="minorHAnsi" w:hAnsiTheme="minorHAnsi" w:cstheme="minorHAnsi"/>
        </w:rPr>
        <w:t>(5)</w:t>
      </w:r>
      <w:r w:rsidRPr="00C61807">
        <w:rPr>
          <w:rFonts w:asciiTheme="minorHAnsi" w:hAnsiTheme="minorHAnsi" w:cstheme="minorHAnsi"/>
        </w:rPr>
        <w:tab/>
        <w:t>In this section—</w:t>
      </w:r>
    </w:p>
    <w:p w14:paraId="6AFDE8CC" w14:textId="77777777" w:rsidR="00827A09" w:rsidRDefault="00A123A3" w:rsidP="00846DA4">
      <w:pPr>
        <w:pStyle w:val="AmendDefinition1"/>
        <w:ind w:left="2127" w:hanging="426"/>
        <w:rPr>
          <w:rFonts w:asciiTheme="minorHAnsi" w:hAnsiTheme="minorHAnsi" w:cstheme="minorHAnsi"/>
        </w:rPr>
      </w:pPr>
      <w:r w:rsidRPr="00C61807">
        <w:rPr>
          <w:rFonts w:asciiTheme="minorHAnsi" w:hAnsiTheme="minorHAnsi" w:cstheme="minorHAnsi"/>
          <w:b/>
          <w:i/>
        </w:rPr>
        <w:t>consumer price index</w:t>
      </w:r>
      <w:r w:rsidRPr="00C61807">
        <w:rPr>
          <w:rFonts w:asciiTheme="minorHAnsi" w:hAnsiTheme="minorHAnsi" w:cstheme="minorHAnsi"/>
        </w:rPr>
        <w:t xml:space="preserve"> means </w:t>
      </w:r>
      <w:proofErr w:type="gramStart"/>
      <w:r w:rsidRPr="00C61807">
        <w:rPr>
          <w:rFonts w:asciiTheme="minorHAnsi" w:hAnsiTheme="minorHAnsi" w:cstheme="minorHAnsi"/>
        </w:rPr>
        <w:t>the all</w:t>
      </w:r>
      <w:proofErr w:type="gramEnd"/>
      <w:r w:rsidRPr="00C61807">
        <w:rPr>
          <w:rFonts w:asciiTheme="minorHAnsi" w:hAnsiTheme="minorHAnsi" w:cstheme="minorHAnsi"/>
        </w:rPr>
        <w:t xml:space="preserve"> groups consumer price index weighted average of eight capital cities in original terms published by the Australian Bureau of Statistics as at 15 November immediately </w:t>
      </w:r>
    </w:p>
    <w:p w14:paraId="7CA11ECF" w14:textId="77777777" w:rsidR="00827A09" w:rsidRDefault="00827A09">
      <w:pPr>
        <w:rPr>
          <w:rFonts w:asciiTheme="minorHAnsi" w:hAnsiTheme="minorHAnsi" w:cstheme="minorHAnsi"/>
          <w:lang w:eastAsia="en-US"/>
        </w:rPr>
      </w:pPr>
      <w:r>
        <w:rPr>
          <w:rFonts w:asciiTheme="minorHAnsi" w:hAnsiTheme="minorHAnsi" w:cstheme="minorHAnsi"/>
        </w:rPr>
        <w:br w:type="page"/>
      </w:r>
    </w:p>
    <w:p w14:paraId="2F96FEA4" w14:textId="398906D1" w:rsidR="00A123A3" w:rsidRPr="00C61807" w:rsidRDefault="00827A09" w:rsidP="00846DA4">
      <w:pPr>
        <w:pStyle w:val="AmendDefinition1"/>
        <w:ind w:left="2127" w:hanging="426"/>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sidR="00A123A3" w:rsidRPr="00C61807">
        <w:rPr>
          <w:rFonts w:asciiTheme="minorHAnsi" w:hAnsiTheme="minorHAnsi" w:cstheme="minorHAnsi"/>
        </w:rPr>
        <w:t>preceding the date on which the Director of Consumer Affairs publishes the threshold amount under subsection (3).".'.</w:t>
      </w:r>
    </w:p>
    <w:p w14:paraId="5DC6083B" w14:textId="77777777" w:rsidR="008164DD" w:rsidRPr="00152183" w:rsidRDefault="008164DD" w:rsidP="008164DD">
      <w:pPr>
        <w:spacing w:before="120"/>
        <w:rPr>
          <w:rFonts w:asciiTheme="minorHAnsi" w:hAnsiTheme="minorHAnsi" w:cstheme="minorBidi"/>
          <w:i/>
          <w:iCs/>
        </w:rPr>
      </w:pPr>
      <w:r w:rsidRPr="59F600E1">
        <w:rPr>
          <w:rFonts w:asciiTheme="minorHAnsi" w:hAnsiTheme="minorHAnsi" w:cstheme="minorBidi"/>
          <w:i/>
          <w:iCs/>
        </w:rPr>
        <w:t>(30 November 2023)</w:t>
      </w:r>
    </w:p>
    <w:p w14:paraId="1136AD5B" w14:textId="77777777" w:rsidR="008164DD" w:rsidRPr="00152183" w:rsidRDefault="008164DD" w:rsidP="008164DD">
      <w:pPr>
        <w:pStyle w:val="Heading1"/>
        <w:rPr>
          <w:rFonts w:asciiTheme="minorHAnsi" w:hAnsiTheme="minorHAnsi" w:cstheme="minorHAnsi"/>
          <w:i/>
          <w:szCs w:val="24"/>
        </w:rPr>
      </w:pPr>
    </w:p>
    <w:p w14:paraId="79A54170" w14:textId="77777777" w:rsidR="008164DD" w:rsidRPr="00152183" w:rsidRDefault="008164DD" w:rsidP="008164DD">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53CC6D88" w14:textId="77777777" w:rsidR="008164DD" w:rsidRDefault="008164DD" w:rsidP="008164DD">
      <w:pPr>
        <w:spacing w:after="100"/>
        <w:rPr>
          <w:rFonts w:asciiTheme="minorHAnsi" w:hAnsiTheme="minorHAnsi" w:cstheme="minorBidi"/>
        </w:rPr>
      </w:pPr>
      <w:r w:rsidRPr="181EA770">
        <w:rPr>
          <w:rFonts w:asciiTheme="minorHAnsi" w:hAnsiTheme="minorHAnsi" w:cstheme="minorBidi"/>
        </w:rPr>
        <w:t>Agreed to.</w:t>
      </w:r>
    </w:p>
    <w:p w14:paraId="78D0AF5A" w14:textId="77777777" w:rsidR="001F071A" w:rsidRPr="00152183" w:rsidRDefault="001F071A" w:rsidP="001F071A">
      <w:pPr>
        <w:spacing w:before="120"/>
        <w:rPr>
          <w:rFonts w:asciiTheme="minorHAnsi" w:hAnsiTheme="minorHAnsi" w:cstheme="minorBidi"/>
          <w:i/>
          <w:iCs/>
        </w:rPr>
      </w:pPr>
      <w:r w:rsidRPr="001F071A">
        <w:rPr>
          <w:rFonts w:asciiTheme="minorHAnsi" w:hAnsiTheme="minorHAnsi" w:cstheme="minorBidi"/>
          <w:i/>
          <w:iCs/>
        </w:rPr>
        <w:t>(30 November 2023)</w:t>
      </w:r>
    </w:p>
    <w:p w14:paraId="462E49C4" w14:textId="77777777" w:rsidR="001F071A" w:rsidRDefault="001F071A" w:rsidP="008164DD">
      <w:pPr>
        <w:spacing w:after="100"/>
        <w:rPr>
          <w:rFonts w:asciiTheme="minorHAnsi" w:hAnsiTheme="minorHAnsi" w:cstheme="minorBidi"/>
        </w:rPr>
      </w:pPr>
    </w:p>
    <w:p w14:paraId="7E09F963" w14:textId="1FD61BE7" w:rsidR="00846DA4" w:rsidRPr="00152183" w:rsidRDefault="00846DA4" w:rsidP="00846DA4">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8</w:t>
      </w:r>
      <w:r>
        <w:tab/>
      </w:r>
      <w:r w:rsidRPr="181EA770">
        <w:rPr>
          <w:rFonts w:asciiTheme="minorHAnsi" w:hAnsiTheme="minorHAnsi" w:cstheme="minorBidi"/>
        </w:rPr>
        <w:t>Resolved</w:t>
      </w:r>
    </w:p>
    <w:p w14:paraId="4CFDD9B5" w14:textId="77777777" w:rsidR="004277D8" w:rsidRPr="00C61807" w:rsidRDefault="004277D8" w:rsidP="004277D8">
      <w:pPr>
        <w:pStyle w:val="ManualNumber"/>
        <w:jc w:val="center"/>
        <w:rPr>
          <w:rFonts w:asciiTheme="minorHAnsi" w:hAnsiTheme="minorHAnsi" w:cstheme="minorHAnsi"/>
        </w:rPr>
      </w:pPr>
      <w:r w:rsidRPr="00C61807">
        <w:rPr>
          <w:rFonts w:asciiTheme="minorHAnsi" w:hAnsiTheme="minorHAnsi" w:cstheme="minorHAnsi"/>
        </w:rPr>
        <w:t>NEW CLAUSE</w:t>
      </w:r>
    </w:p>
    <w:p w14:paraId="4195DB55" w14:textId="77777777" w:rsidR="004277D8" w:rsidRPr="00C61807" w:rsidRDefault="004277D8" w:rsidP="004277D8">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Insert the following New Clause to follow clause 16—</w:t>
      </w:r>
    </w:p>
    <w:p w14:paraId="1C2F058C" w14:textId="7BA7F16B" w:rsidR="00F17D3D" w:rsidRPr="00F17D3D" w:rsidRDefault="00F17D3D" w:rsidP="00F17D3D">
      <w:pPr>
        <w:pStyle w:val="AmendHeading1s"/>
        <w:tabs>
          <w:tab w:val="right" w:pos="1701"/>
        </w:tabs>
        <w:ind w:left="1418" w:hanging="1058"/>
        <w:rPr>
          <w:rFonts w:asciiTheme="minorHAnsi" w:hAnsiTheme="minorHAnsi" w:cstheme="minorHAnsi"/>
          <w:i w:val="0"/>
          <w:iCs/>
        </w:rPr>
      </w:pPr>
      <w:r w:rsidRPr="00F17D3D">
        <w:rPr>
          <w:rFonts w:asciiTheme="minorHAnsi" w:hAnsiTheme="minorHAnsi" w:cstheme="minorHAnsi"/>
          <w:i w:val="0"/>
          <w:iCs/>
        </w:rPr>
        <w:tab/>
      </w:r>
      <w:r w:rsidRPr="00F17D3D">
        <w:rPr>
          <w:rFonts w:asciiTheme="minorHAnsi" w:hAnsiTheme="minorHAnsi" w:cstheme="minorHAnsi"/>
          <w:b w:val="0"/>
          <w:i w:val="0"/>
          <w:iCs/>
        </w:rPr>
        <w:t>'</w:t>
      </w:r>
      <w:r w:rsidRPr="00F17D3D">
        <w:rPr>
          <w:rFonts w:asciiTheme="minorHAnsi" w:hAnsiTheme="minorHAnsi" w:cstheme="minorHAnsi"/>
          <w:i w:val="0"/>
          <w:iCs/>
        </w:rPr>
        <w:t>16A</w:t>
      </w:r>
      <w:r w:rsidRPr="00F17D3D">
        <w:rPr>
          <w:rFonts w:asciiTheme="minorHAnsi" w:hAnsiTheme="minorHAnsi" w:cstheme="minorHAnsi"/>
          <w:i w:val="0"/>
          <w:iCs/>
        </w:rPr>
        <w:tab/>
      </w:r>
      <w:r>
        <w:rPr>
          <w:rFonts w:asciiTheme="minorHAnsi" w:hAnsiTheme="minorHAnsi" w:cstheme="minorHAnsi"/>
          <w:i w:val="0"/>
          <w:iCs/>
        </w:rPr>
        <w:tab/>
      </w:r>
      <w:r w:rsidRPr="00F17D3D">
        <w:rPr>
          <w:rFonts w:asciiTheme="minorHAnsi" w:hAnsiTheme="minorHAnsi" w:cstheme="minorHAnsi"/>
          <w:i w:val="0"/>
          <w:iCs/>
        </w:rPr>
        <w:t>New section 58 inserted</w:t>
      </w:r>
    </w:p>
    <w:p w14:paraId="52F49883" w14:textId="744609CF" w:rsidR="00F17D3D" w:rsidRPr="00C61807" w:rsidRDefault="00F17D3D" w:rsidP="00F17D3D">
      <w:pPr>
        <w:pStyle w:val="AmendHeading1"/>
        <w:ind w:left="360" w:firstLine="1058"/>
        <w:rPr>
          <w:rFonts w:asciiTheme="minorHAnsi" w:hAnsiTheme="minorHAnsi" w:cstheme="minorHAnsi"/>
        </w:rPr>
      </w:pPr>
      <w:r w:rsidRPr="00C61807">
        <w:rPr>
          <w:rFonts w:asciiTheme="minorHAnsi" w:hAnsiTheme="minorHAnsi" w:cstheme="minorHAnsi"/>
        </w:rPr>
        <w:t xml:space="preserve">After section 57 of the </w:t>
      </w:r>
      <w:r w:rsidRPr="00C61807">
        <w:rPr>
          <w:rFonts w:asciiTheme="minorHAnsi" w:hAnsiTheme="minorHAnsi" w:cstheme="minorHAnsi"/>
          <w:b/>
        </w:rPr>
        <w:t>Sale of Land Act 1962 insert</w:t>
      </w:r>
      <w:r w:rsidRPr="00C61807">
        <w:rPr>
          <w:rFonts w:asciiTheme="minorHAnsi" w:hAnsiTheme="minorHAnsi" w:cstheme="minorHAnsi"/>
        </w:rPr>
        <w:t>—</w:t>
      </w:r>
    </w:p>
    <w:p w14:paraId="0C8BAC77" w14:textId="2554DDF7" w:rsidR="00F17D3D" w:rsidRPr="00F17D3D" w:rsidRDefault="00F17D3D" w:rsidP="00F17D3D">
      <w:pPr>
        <w:pStyle w:val="AmendHeading1s"/>
        <w:tabs>
          <w:tab w:val="right" w:pos="2268"/>
        </w:tabs>
        <w:ind w:left="1985" w:hanging="567"/>
        <w:rPr>
          <w:rFonts w:asciiTheme="minorHAnsi" w:hAnsiTheme="minorHAnsi" w:cstheme="minorHAnsi"/>
          <w:i w:val="0"/>
          <w:iCs/>
        </w:rPr>
      </w:pPr>
      <w:r w:rsidRPr="00F17D3D">
        <w:rPr>
          <w:rFonts w:asciiTheme="minorHAnsi" w:hAnsiTheme="minorHAnsi" w:cstheme="minorHAnsi"/>
          <w:b w:val="0"/>
          <w:i w:val="0"/>
          <w:iCs/>
        </w:rPr>
        <w:t>"</w:t>
      </w:r>
      <w:r w:rsidRPr="00F17D3D">
        <w:rPr>
          <w:rFonts w:asciiTheme="minorHAnsi" w:hAnsiTheme="minorHAnsi" w:cstheme="minorHAnsi"/>
          <w:i w:val="0"/>
          <w:iCs/>
        </w:rPr>
        <w:t>58</w:t>
      </w:r>
      <w:r w:rsidRPr="00F17D3D">
        <w:rPr>
          <w:rFonts w:asciiTheme="minorHAnsi" w:hAnsiTheme="minorHAnsi" w:cstheme="minorHAnsi"/>
          <w:i w:val="0"/>
          <w:iCs/>
        </w:rPr>
        <w:tab/>
        <w:t>Apportionment of amounts under contracts of sale of land</w:t>
      </w:r>
    </w:p>
    <w:p w14:paraId="656400A8" w14:textId="7750BD23" w:rsidR="00F17D3D" w:rsidRPr="00C61807" w:rsidRDefault="00F17D3D" w:rsidP="00C650C5">
      <w:pPr>
        <w:pStyle w:val="AmendHeading2"/>
        <w:tabs>
          <w:tab w:val="clear" w:pos="1134"/>
          <w:tab w:val="right" w:pos="2268"/>
        </w:tabs>
        <w:ind w:left="1985" w:hanging="425"/>
        <w:rPr>
          <w:rFonts w:asciiTheme="minorHAnsi" w:hAnsiTheme="minorHAnsi" w:cstheme="minorHAnsi"/>
        </w:rPr>
      </w:pPr>
      <w:r w:rsidRPr="00C61807">
        <w:rPr>
          <w:rFonts w:asciiTheme="minorHAnsi" w:hAnsiTheme="minorHAnsi" w:cstheme="minorHAnsi"/>
        </w:rPr>
        <w:t>(1)</w:t>
      </w:r>
      <w:r w:rsidRPr="00C61807">
        <w:rPr>
          <w:rFonts w:asciiTheme="minorHAnsi" w:hAnsiTheme="minorHAnsi" w:cstheme="minorHAnsi"/>
        </w:rPr>
        <w:tab/>
        <w:t xml:space="preserve">Section 10G does not apply to a contract of sale of land </w:t>
      </w:r>
      <w:proofErr w:type="gramStart"/>
      <w:r w:rsidRPr="00C61807">
        <w:rPr>
          <w:rFonts w:asciiTheme="minorHAnsi" w:hAnsiTheme="minorHAnsi" w:cstheme="minorHAnsi"/>
        </w:rPr>
        <w:t>entered into</w:t>
      </w:r>
      <w:proofErr w:type="gramEnd"/>
      <w:r w:rsidRPr="00C61807">
        <w:rPr>
          <w:rFonts w:asciiTheme="minorHAnsi" w:hAnsiTheme="minorHAnsi" w:cstheme="minorHAnsi"/>
        </w:rPr>
        <w:t xml:space="preserve"> before 1 January 2024.</w:t>
      </w:r>
    </w:p>
    <w:p w14:paraId="487A2C69" w14:textId="6F74DC87" w:rsidR="00F17D3D" w:rsidRPr="00C61807" w:rsidRDefault="00F17D3D" w:rsidP="00C650C5">
      <w:pPr>
        <w:pStyle w:val="AmendHeading2"/>
        <w:tabs>
          <w:tab w:val="clear" w:pos="1134"/>
          <w:tab w:val="right" w:pos="2268"/>
        </w:tabs>
        <w:ind w:left="1985" w:hanging="425"/>
        <w:rPr>
          <w:rFonts w:asciiTheme="minorHAnsi" w:hAnsiTheme="minorHAnsi" w:cstheme="minorHAnsi"/>
        </w:rPr>
      </w:pPr>
      <w:r w:rsidRPr="00C61807">
        <w:rPr>
          <w:rFonts w:asciiTheme="minorHAnsi" w:hAnsiTheme="minorHAnsi" w:cstheme="minorHAnsi"/>
        </w:rPr>
        <w:t>(2)</w:t>
      </w:r>
      <w:r w:rsidRPr="00C61807">
        <w:rPr>
          <w:rFonts w:asciiTheme="minorHAnsi" w:hAnsiTheme="minorHAnsi" w:cstheme="minorHAnsi"/>
        </w:rPr>
        <w:tab/>
        <w:t>Section 10H does not apply to any of the following—</w:t>
      </w:r>
    </w:p>
    <w:p w14:paraId="120689E5" w14:textId="59E0E51C" w:rsidR="00F17D3D" w:rsidRPr="00C61807" w:rsidRDefault="00F17D3D" w:rsidP="00C650C5">
      <w:pPr>
        <w:pStyle w:val="AmendHeading3"/>
        <w:tabs>
          <w:tab w:val="right" w:pos="2778"/>
        </w:tabs>
        <w:ind w:left="2410" w:hanging="425"/>
        <w:rPr>
          <w:rFonts w:asciiTheme="minorHAnsi" w:hAnsiTheme="minorHAnsi" w:cstheme="minorHAnsi"/>
        </w:rPr>
      </w:pPr>
      <w:r w:rsidRPr="00C61807">
        <w:rPr>
          <w:rFonts w:asciiTheme="minorHAnsi" w:hAnsiTheme="minorHAnsi" w:cstheme="minorHAnsi"/>
        </w:rPr>
        <w:t>(a)</w:t>
      </w:r>
      <w:r w:rsidRPr="00C61807">
        <w:rPr>
          <w:rFonts w:asciiTheme="minorHAnsi" w:hAnsiTheme="minorHAnsi" w:cstheme="minorHAnsi"/>
        </w:rPr>
        <w:tab/>
      </w:r>
      <w:r w:rsidR="00C650C5">
        <w:rPr>
          <w:rFonts w:asciiTheme="minorHAnsi" w:hAnsiTheme="minorHAnsi" w:cstheme="minorHAnsi"/>
        </w:rPr>
        <w:tab/>
      </w:r>
      <w:r w:rsidRPr="00C61807">
        <w:rPr>
          <w:rFonts w:asciiTheme="minorHAnsi" w:hAnsiTheme="minorHAnsi" w:cstheme="minorHAnsi"/>
        </w:rPr>
        <w:t>a contract of sale of land entered into before 1 January </w:t>
      </w:r>
      <w:proofErr w:type="gramStart"/>
      <w:r w:rsidRPr="00C61807">
        <w:rPr>
          <w:rFonts w:asciiTheme="minorHAnsi" w:hAnsiTheme="minorHAnsi" w:cstheme="minorHAnsi"/>
        </w:rPr>
        <w:t>2024;</w:t>
      </w:r>
      <w:proofErr w:type="gramEnd"/>
      <w:r w:rsidRPr="00C61807">
        <w:rPr>
          <w:rFonts w:asciiTheme="minorHAnsi" w:hAnsiTheme="minorHAnsi" w:cstheme="minorHAnsi"/>
        </w:rPr>
        <w:t xml:space="preserve"> </w:t>
      </w:r>
    </w:p>
    <w:p w14:paraId="1FE4D030" w14:textId="23C24F98" w:rsidR="00F17D3D" w:rsidRPr="00C61807" w:rsidRDefault="00F17D3D" w:rsidP="00C650C5">
      <w:pPr>
        <w:pStyle w:val="AmendHeading3"/>
        <w:tabs>
          <w:tab w:val="right" w:pos="2778"/>
        </w:tabs>
        <w:ind w:left="2410" w:hanging="425"/>
        <w:rPr>
          <w:rFonts w:asciiTheme="minorHAnsi" w:hAnsiTheme="minorHAnsi" w:cstheme="minorHAnsi"/>
        </w:rPr>
      </w:pPr>
      <w:r w:rsidRPr="00C61807">
        <w:rPr>
          <w:rFonts w:asciiTheme="minorHAnsi" w:hAnsiTheme="minorHAnsi" w:cstheme="minorHAnsi"/>
        </w:rPr>
        <w:t>(b)</w:t>
      </w:r>
      <w:r w:rsidRPr="00C61807">
        <w:rPr>
          <w:rFonts w:asciiTheme="minorHAnsi" w:hAnsiTheme="minorHAnsi" w:cstheme="minorHAnsi"/>
        </w:rPr>
        <w:tab/>
      </w:r>
      <w:r w:rsidR="00C650C5">
        <w:rPr>
          <w:rFonts w:asciiTheme="minorHAnsi" w:hAnsiTheme="minorHAnsi" w:cstheme="minorHAnsi"/>
        </w:rPr>
        <w:tab/>
      </w:r>
      <w:r w:rsidRPr="00C61807">
        <w:rPr>
          <w:rFonts w:asciiTheme="minorHAnsi" w:hAnsiTheme="minorHAnsi" w:cstheme="minorHAnsi"/>
        </w:rPr>
        <w:t>an option to enter into a contract of sale of land granted before 1 January </w:t>
      </w:r>
      <w:proofErr w:type="gramStart"/>
      <w:r w:rsidRPr="00C61807">
        <w:rPr>
          <w:rFonts w:asciiTheme="minorHAnsi" w:hAnsiTheme="minorHAnsi" w:cstheme="minorHAnsi"/>
        </w:rPr>
        <w:t>2024;</w:t>
      </w:r>
      <w:proofErr w:type="gramEnd"/>
      <w:r w:rsidRPr="00C61807">
        <w:rPr>
          <w:rFonts w:asciiTheme="minorHAnsi" w:hAnsiTheme="minorHAnsi" w:cstheme="minorHAnsi"/>
        </w:rPr>
        <w:t xml:space="preserve"> </w:t>
      </w:r>
    </w:p>
    <w:p w14:paraId="28138B8B" w14:textId="70744DB0" w:rsidR="00F17D3D" w:rsidRPr="00C61807" w:rsidRDefault="00F17D3D" w:rsidP="00C650C5">
      <w:pPr>
        <w:pStyle w:val="AmendHeading3"/>
        <w:tabs>
          <w:tab w:val="right" w:pos="2778"/>
        </w:tabs>
        <w:ind w:left="2410" w:hanging="425"/>
        <w:rPr>
          <w:rFonts w:asciiTheme="minorHAnsi" w:hAnsiTheme="minorHAnsi" w:cstheme="minorHAnsi"/>
        </w:rPr>
      </w:pPr>
      <w:r w:rsidRPr="00C61807">
        <w:rPr>
          <w:rFonts w:asciiTheme="minorHAnsi" w:hAnsiTheme="minorHAnsi" w:cstheme="minorHAnsi"/>
        </w:rPr>
        <w:t>(c)</w:t>
      </w:r>
      <w:r w:rsidRPr="00C61807">
        <w:rPr>
          <w:rFonts w:asciiTheme="minorHAnsi" w:hAnsiTheme="minorHAnsi" w:cstheme="minorHAnsi"/>
        </w:rPr>
        <w:tab/>
      </w:r>
      <w:r w:rsidR="00C650C5">
        <w:rPr>
          <w:rFonts w:asciiTheme="minorHAnsi" w:hAnsiTheme="minorHAnsi" w:cstheme="minorHAnsi"/>
        </w:rPr>
        <w:tab/>
      </w:r>
      <w:r w:rsidRPr="00C61807">
        <w:rPr>
          <w:rFonts w:asciiTheme="minorHAnsi" w:hAnsiTheme="minorHAnsi" w:cstheme="minorHAnsi"/>
        </w:rPr>
        <w:t xml:space="preserve">a contract of sale of land </w:t>
      </w:r>
      <w:proofErr w:type="gramStart"/>
      <w:r w:rsidRPr="00C61807">
        <w:rPr>
          <w:rFonts w:asciiTheme="minorHAnsi" w:hAnsiTheme="minorHAnsi" w:cstheme="minorHAnsi"/>
        </w:rPr>
        <w:t>entered into</w:t>
      </w:r>
      <w:proofErr w:type="gramEnd"/>
      <w:r w:rsidRPr="00C61807">
        <w:rPr>
          <w:rFonts w:asciiTheme="minorHAnsi" w:hAnsiTheme="minorHAnsi" w:cstheme="minorHAnsi"/>
        </w:rPr>
        <w:t xml:space="preserve"> on or after 1 January 2024 under the exercise of an option that was granted before 1 January 2024.".'.</w:t>
      </w:r>
    </w:p>
    <w:p w14:paraId="30191CE2" w14:textId="090EF50B" w:rsidR="00846DA4" w:rsidRPr="00152183" w:rsidRDefault="00846DA4" w:rsidP="00846DA4">
      <w:pPr>
        <w:spacing w:before="120"/>
        <w:rPr>
          <w:rFonts w:asciiTheme="minorHAnsi" w:hAnsiTheme="minorHAnsi" w:cstheme="minorBidi"/>
          <w:i/>
          <w:iCs/>
        </w:rPr>
      </w:pPr>
      <w:r w:rsidRPr="59F600E1">
        <w:rPr>
          <w:rFonts w:asciiTheme="minorHAnsi" w:hAnsiTheme="minorHAnsi" w:cstheme="minorBidi"/>
          <w:i/>
          <w:iCs/>
        </w:rPr>
        <w:t>(30 November 2023)</w:t>
      </w:r>
    </w:p>
    <w:p w14:paraId="4E75D9AD" w14:textId="77777777" w:rsidR="00846DA4" w:rsidRDefault="00846DA4" w:rsidP="00846DA4">
      <w:pPr>
        <w:pStyle w:val="Heading1"/>
        <w:rPr>
          <w:rFonts w:asciiTheme="minorHAnsi" w:hAnsiTheme="minorHAnsi" w:cstheme="minorHAnsi"/>
          <w:i/>
          <w:szCs w:val="24"/>
        </w:rPr>
      </w:pPr>
    </w:p>
    <w:p w14:paraId="1A2C97F1" w14:textId="77777777" w:rsidR="00846DA4" w:rsidRPr="00152183" w:rsidRDefault="00846DA4" w:rsidP="00846DA4">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3BCDC714" w14:textId="77777777" w:rsidR="00846DA4" w:rsidRDefault="00846DA4" w:rsidP="00846DA4">
      <w:pPr>
        <w:spacing w:after="100"/>
        <w:rPr>
          <w:rFonts w:asciiTheme="minorHAnsi" w:hAnsiTheme="minorHAnsi" w:cstheme="minorBidi"/>
        </w:rPr>
      </w:pPr>
      <w:r w:rsidRPr="181EA770">
        <w:rPr>
          <w:rFonts w:asciiTheme="minorHAnsi" w:hAnsiTheme="minorHAnsi" w:cstheme="minorBidi"/>
        </w:rPr>
        <w:t>Agreed to.</w:t>
      </w:r>
    </w:p>
    <w:p w14:paraId="57C2CFD4" w14:textId="77777777" w:rsidR="001F071A" w:rsidRPr="00152183" w:rsidRDefault="001F071A" w:rsidP="001F071A">
      <w:pPr>
        <w:spacing w:before="120"/>
        <w:rPr>
          <w:rFonts w:asciiTheme="minorHAnsi" w:hAnsiTheme="minorHAnsi" w:cstheme="minorBidi"/>
          <w:i/>
          <w:iCs/>
        </w:rPr>
      </w:pPr>
      <w:r w:rsidRPr="001F071A">
        <w:rPr>
          <w:rFonts w:asciiTheme="minorHAnsi" w:hAnsiTheme="minorHAnsi" w:cstheme="minorBidi"/>
          <w:i/>
          <w:iCs/>
        </w:rPr>
        <w:t>(30 November 2023)</w:t>
      </w:r>
    </w:p>
    <w:p w14:paraId="134FF8D7" w14:textId="77777777" w:rsidR="00846DA4" w:rsidRDefault="00846DA4" w:rsidP="181EA770">
      <w:pPr>
        <w:spacing w:after="100"/>
        <w:rPr>
          <w:rFonts w:asciiTheme="minorHAnsi" w:hAnsiTheme="minorHAnsi" w:cstheme="minorBidi"/>
        </w:rPr>
      </w:pPr>
    </w:p>
    <w:p w14:paraId="57FFB306" w14:textId="48D5A072" w:rsidR="00C650C5" w:rsidRPr="00152183" w:rsidRDefault="00C650C5" w:rsidP="00C650C5">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9</w:t>
      </w:r>
      <w:r>
        <w:tab/>
      </w:r>
      <w:r w:rsidRPr="181EA770">
        <w:rPr>
          <w:rFonts w:asciiTheme="minorHAnsi" w:hAnsiTheme="minorHAnsi" w:cstheme="minorBidi"/>
        </w:rPr>
        <w:t>Resolved</w:t>
      </w:r>
    </w:p>
    <w:p w14:paraId="0783E299" w14:textId="4C03E534" w:rsidR="00C650C5" w:rsidRPr="00C61807" w:rsidRDefault="00442ADF" w:rsidP="00C650C5">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Clause 34, page 28, line 20, omit 'tax.".' and insert "tax.".</w:t>
      </w:r>
    </w:p>
    <w:p w14:paraId="6998ACE5" w14:textId="77777777" w:rsidR="00C650C5" w:rsidRPr="00152183" w:rsidRDefault="00C650C5" w:rsidP="00C650C5">
      <w:pPr>
        <w:spacing w:before="120"/>
        <w:rPr>
          <w:rFonts w:asciiTheme="minorHAnsi" w:hAnsiTheme="minorHAnsi" w:cstheme="minorBidi"/>
          <w:i/>
          <w:iCs/>
        </w:rPr>
      </w:pPr>
      <w:r w:rsidRPr="59F600E1">
        <w:rPr>
          <w:rFonts w:asciiTheme="minorHAnsi" w:hAnsiTheme="minorHAnsi" w:cstheme="minorBidi"/>
          <w:i/>
          <w:iCs/>
        </w:rPr>
        <w:t>(30 November 2023)</w:t>
      </w:r>
    </w:p>
    <w:p w14:paraId="212DB891" w14:textId="77777777" w:rsidR="00C650C5" w:rsidRPr="00152183" w:rsidRDefault="00C650C5" w:rsidP="00C650C5">
      <w:pPr>
        <w:pStyle w:val="Heading1"/>
        <w:rPr>
          <w:rFonts w:asciiTheme="minorHAnsi" w:hAnsiTheme="minorHAnsi" w:cstheme="minorHAnsi"/>
          <w:i/>
          <w:szCs w:val="24"/>
        </w:rPr>
      </w:pPr>
    </w:p>
    <w:p w14:paraId="720E5150" w14:textId="77777777" w:rsidR="00C650C5" w:rsidRPr="00152183" w:rsidRDefault="00C650C5" w:rsidP="00C650C5">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2A526492" w14:textId="77777777" w:rsidR="00C650C5" w:rsidRDefault="00C650C5" w:rsidP="00C650C5">
      <w:pPr>
        <w:spacing w:after="100"/>
        <w:rPr>
          <w:rFonts w:asciiTheme="minorHAnsi" w:hAnsiTheme="minorHAnsi" w:cstheme="minorBidi"/>
        </w:rPr>
      </w:pPr>
      <w:r w:rsidRPr="181EA770">
        <w:rPr>
          <w:rFonts w:asciiTheme="minorHAnsi" w:hAnsiTheme="minorHAnsi" w:cstheme="minorBidi"/>
        </w:rPr>
        <w:t>Agreed to.</w:t>
      </w:r>
    </w:p>
    <w:p w14:paraId="40E9788F" w14:textId="77777777" w:rsidR="001F071A" w:rsidRPr="00152183" w:rsidRDefault="001F071A" w:rsidP="001F071A">
      <w:pPr>
        <w:spacing w:before="120"/>
        <w:rPr>
          <w:rFonts w:asciiTheme="minorHAnsi" w:hAnsiTheme="minorHAnsi" w:cstheme="minorBidi"/>
          <w:i/>
          <w:iCs/>
        </w:rPr>
      </w:pPr>
      <w:r w:rsidRPr="001F071A">
        <w:rPr>
          <w:rFonts w:asciiTheme="minorHAnsi" w:hAnsiTheme="minorHAnsi" w:cstheme="minorBidi"/>
          <w:i/>
          <w:iCs/>
        </w:rPr>
        <w:t>(30 November 2023)</w:t>
      </w:r>
    </w:p>
    <w:p w14:paraId="1E5C5A44" w14:textId="77777777" w:rsidR="00C650C5" w:rsidRDefault="00C650C5" w:rsidP="181EA770">
      <w:pPr>
        <w:spacing w:after="100"/>
        <w:rPr>
          <w:rFonts w:asciiTheme="minorHAnsi" w:hAnsiTheme="minorHAnsi" w:cstheme="minorBidi"/>
        </w:rPr>
      </w:pPr>
    </w:p>
    <w:p w14:paraId="15A729FF" w14:textId="5AFE3E68" w:rsidR="00442ADF" w:rsidRPr="00152183" w:rsidRDefault="00442ADF" w:rsidP="00442ADF">
      <w:pPr>
        <w:pStyle w:val="Heading1"/>
        <w:tabs>
          <w:tab w:val="right" w:pos="9072"/>
        </w:tabs>
        <w:rPr>
          <w:rFonts w:asciiTheme="minorHAnsi" w:hAnsiTheme="minorHAnsi" w:cstheme="minorBidi"/>
        </w:rPr>
      </w:pPr>
      <w:r w:rsidRPr="181EA770">
        <w:rPr>
          <w:rFonts w:asciiTheme="minorHAnsi" w:hAnsiTheme="minorHAnsi" w:cstheme="minorBidi"/>
        </w:rPr>
        <w:lastRenderedPageBreak/>
        <w:t xml:space="preserve">AMENDMENT No. </w:t>
      </w:r>
      <w:r>
        <w:rPr>
          <w:rFonts w:asciiTheme="minorHAnsi" w:hAnsiTheme="minorHAnsi" w:cstheme="minorBidi"/>
        </w:rPr>
        <w:t>10</w:t>
      </w:r>
      <w:r>
        <w:tab/>
      </w:r>
      <w:r w:rsidRPr="181EA770">
        <w:rPr>
          <w:rFonts w:asciiTheme="minorHAnsi" w:hAnsiTheme="minorHAnsi" w:cstheme="minorBidi"/>
        </w:rPr>
        <w:t>Resolved</w:t>
      </w:r>
    </w:p>
    <w:p w14:paraId="4902E6DD" w14:textId="6553D154" w:rsidR="00442ADF" w:rsidRPr="00C61807" w:rsidRDefault="006C2790" w:rsidP="00442ADF">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Clause 34, page 28, after line 20 insert—</w:t>
      </w:r>
    </w:p>
    <w:p w14:paraId="5E4988BB" w14:textId="536EB9C1" w:rsidR="009E31C6" w:rsidRPr="00C61807" w:rsidRDefault="009E31C6" w:rsidP="009E31C6">
      <w:pPr>
        <w:pStyle w:val="AmendHeading1"/>
        <w:tabs>
          <w:tab w:val="clear" w:pos="567"/>
          <w:tab w:val="right" w:pos="1701"/>
        </w:tabs>
        <w:ind w:left="1134" w:hanging="567"/>
        <w:rPr>
          <w:rFonts w:asciiTheme="minorHAnsi" w:hAnsiTheme="minorHAnsi" w:cstheme="minorHAnsi"/>
        </w:rPr>
      </w:pPr>
      <w:r w:rsidRPr="00C61807">
        <w:rPr>
          <w:rFonts w:asciiTheme="minorHAnsi" w:hAnsiTheme="minorHAnsi" w:cstheme="minorHAnsi"/>
        </w:rPr>
        <w:t>'(4D)</w:t>
      </w:r>
      <w:r w:rsidRPr="00C61807">
        <w:rPr>
          <w:rFonts w:asciiTheme="minorHAnsi" w:hAnsiTheme="minorHAnsi" w:cstheme="minorHAnsi"/>
        </w:rPr>
        <w:tab/>
      </w:r>
      <w:r>
        <w:rPr>
          <w:rFonts w:asciiTheme="minorHAnsi" w:hAnsiTheme="minorHAnsi" w:cstheme="minorHAnsi"/>
        </w:rPr>
        <w:tab/>
      </w:r>
      <w:r w:rsidRPr="00C61807">
        <w:rPr>
          <w:rFonts w:asciiTheme="minorHAnsi" w:hAnsiTheme="minorHAnsi" w:cstheme="minorHAnsi"/>
        </w:rPr>
        <w:t xml:space="preserve">In </w:t>
      </w:r>
      <w:proofErr w:type="gramStart"/>
      <w:r w:rsidRPr="00C61807">
        <w:rPr>
          <w:rFonts w:asciiTheme="minorHAnsi" w:hAnsiTheme="minorHAnsi" w:cstheme="minorHAnsi"/>
        </w:rPr>
        <w:t>making a determination</w:t>
      </w:r>
      <w:proofErr w:type="gramEnd"/>
      <w:r w:rsidRPr="00C61807">
        <w:rPr>
          <w:rFonts w:asciiTheme="minorHAnsi" w:hAnsiTheme="minorHAnsi" w:cstheme="minorHAnsi"/>
        </w:rPr>
        <w:t xml:space="preserve"> under subsection (4B), the Commissioner must have regard to guidelines issued by the Treasurer under this section.  </w:t>
      </w:r>
    </w:p>
    <w:p w14:paraId="460F4659" w14:textId="59D90BA9" w:rsidR="009E31C6" w:rsidRPr="00C61807" w:rsidRDefault="009E31C6" w:rsidP="009E31C6">
      <w:pPr>
        <w:pStyle w:val="AmendHeading1"/>
        <w:tabs>
          <w:tab w:val="clear" w:pos="567"/>
          <w:tab w:val="right" w:pos="1701"/>
        </w:tabs>
        <w:ind w:left="1134" w:hanging="567"/>
        <w:rPr>
          <w:rFonts w:asciiTheme="minorHAnsi" w:hAnsiTheme="minorHAnsi" w:cstheme="minorHAnsi"/>
        </w:rPr>
      </w:pPr>
      <w:r w:rsidRPr="00C61807">
        <w:rPr>
          <w:rFonts w:asciiTheme="minorHAnsi" w:hAnsiTheme="minorHAnsi" w:cstheme="minorHAnsi"/>
        </w:rPr>
        <w:t>(4E)</w:t>
      </w:r>
      <w:r w:rsidRPr="00C61807">
        <w:rPr>
          <w:rFonts w:asciiTheme="minorHAnsi" w:hAnsiTheme="minorHAnsi" w:cstheme="minorHAnsi"/>
        </w:rPr>
        <w:tab/>
      </w:r>
      <w:r>
        <w:rPr>
          <w:rFonts w:asciiTheme="minorHAnsi" w:hAnsiTheme="minorHAnsi" w:cstheme="minorHAnsi"/>
        </w:rPr>
        <w:tab/>
      </w:r>
      <w:r w:rsidRPr="00C61807">
        <w:rPr>
          <w:rFonts w:asciiTheme="minorHAnsi" w:hAnsiTheme="minorHAnsi" w:cstheme="minorHAnsi"/>
        </w:rPr>
        <w:t>The Treasurer must issue guidelines for the exercise of the Commissioner's discretion under subsection (4B) and cause those guidelines to be published in the Government Gazette.</w:t>
      </w:r>
    </w:p>
    <w:p w14:paraId="530AAB0F" w14:textId="76A13778" w:rsidR="009E31C6" w:rsidRPr="00C61807" w:rsidRDefault="009E31C6" w:rsidP="009E31C6">
      <w:pPr>
        <w:pStyle w:val="AmendHeading1"/>
        <w:tabs>
          <w:tab w:val="clear" w:pos="567"/>
          <w:tab w:val="right" w:pos="1701"/>
        </w:tabs>
        <w:ind w:left="1134" w:hanging="567"/>
        <w:rPr>
          <w:rFonts w:asciiTheme="minorHAnsi" w:hAnsiTheme="minorHAnsi" w:cstheme="minorHAnsi"/>
        </w:rPr>
      </w:pPr>
      <w:r w:rsidRPr="00C61807">
        <w:rPr>
          <w:rFonts w:asciiTheme="minorHAnsi" w:hAnsiTheme="minorHAnsi" w:cstheme="minorHAnsi"/>
        </w:rPr>
        <w:t>(4F)</w:t>
      </w:r>
      <w:r w:rsidRPr="00C61807">
        <w:rPr>
          <w:rFonts w:asciiTheme="minorHAnsi" w:hAnsiTheme="minorHAnsi" w:cstheme="minorHAnsi"/>
        </w:rPr>
        <w:tab/>
      </w:r>
      <w:r>
        <w:rPr>
          <w:rFonts w:asciiTheme="minorHAnsi" w:hAnsiTheme="minorHAnsi" w:cstheme="minorHAnsi"/>
        </w:rPr>
        <w:tab/>
      </w:r>
      <w:r w:rsidRPr="00C61807">
        <w:rPr>
          <w:rFonts w:asciiTheme="minorHAnsi" w:hAnsiTheme="minorHAnsi" w:cstheme="minorHAnsi"/>
        </w:rPr>
        <w:t xml:space="preserve">Guidelines issued under subsection (4E) are not a legislative instrument within the meaning of the </w:t>
      </w:r>
      <w:r w:rsidRPr="00C61807">
        <w:rPr>
          <w:rFonts w:asciiTheme="minorHAnsi" w:hAnsiTheme="minorHAnsi" w:cstheme="minorHAnsi"/>
          <w:b/>
        </w:rPr>
        <w:t>Subordinate Legislation Act 1994</w:t>
      </w:r>
      <w:r w:rsidRPr="00C61807">
        <w:rPr>
          <w:rFonts w:asciiTheme="minorHAnsi" w:hAnsiTheme="minorHAnsi" w:cstheme="minorHAnsi"/>
        </w:rPr>
        <w:t>.".'.</w:t>
      </w:r>
    </w:p>
    <w:p w14:paraId="0F5F9437" w14:textId="1D9A1554" w:rsidR="00442ADF" w:rsidRPr="00152183" w:rsidRDefault="00442ADF" w:rsidP="00442ADF">
      <w:pPr>
        <w:spacing w:before="120"/>
        <w:rPr>
          <w:rFonts w:asciiTheme="minorHAnsi" w:hAnsiTheme="minorHAnsi" w:cstheme="minorBidi"/>
          <w:i/>
          <w:iCs/>
        </w:rPr>
      </w:pPr>
      <w:r w:rsidRPr="59F600E1">
        <w:rPr>
          <w:rFonts w:asciiTheme="minorHAnsi" w:hAnsiTheme="minorHAnsi" w:cstheme="minorBidi"/>
          <w:i/>
          <w:iCs/>
        </w:rPr>
        <w:t>(30 November 2023)</w:t>
      </w:r>
    </w:p>
    <w:p w14:paraId="60C5B2FB" w14:textId="77777777" w:rsidR="00442ADF" w:rsidRPr="00152183" w:rsidRDefault="00442ADF" w:rsidP="00442ADF">
      <w:pPr>
        <w:pStyle w:val="Heading1"/>
        <w:rPr>
          <w:rFonts w:asciiTheme="minorHAnsi" w:hAnsiTheme="minorHAnsi" w:cstheme="minorHAnsi"/>
          <w:i/>
          <w:szCs w:val="24"/>
        </w:rPr>
      </w:pPr>
    </w:p>
    <w:p w14:paraId="1B703F72" w14:textId="77777777" w:rsidR="00442ADF" w:rsidRPr="00152183" w:rsidRDefault="00442ADF" w:rsidP="00442ADF">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3C3EC059" w14:textId="77777777" w:rsidR="00442ADF" w:rsidRDefault="00442ADF" w:rsidP="00442ADF">
      <w:pPr>
        <w:spacing w:after="100"/>
        <w:rPr>
          <w:rFonts w:asciiTheme="minorHAnsi" w:hAnsiTheme="minorHAnsi" w:cstheme="minorBidi"/>
        </w:rPr>
      </w:pPr>
      <w:r w:rsidRPr="181EA770">
        <w:rPr>
          <w:rFonts w:asciiTheme="minorHAnsi" w:hAnsiTheme="minorHAnsi" w:cstheme="minorBidi"/>
        </w:rPr>
        <w:t>Agreed to.</w:t>
      </w:r>
    </w:p>
    <w:p w14:paraId="0FD6DD03" w14:textId="77777777" w:rsidR="001F071A" w:rsidRPr="00152183" w:rsidRDefault="001F071A" w:rsidP="001F071A">
      <w:pPr>
        <w:spacing w:before="120"/>
        <w:rPr>
          <w:rFonts w:asciiTheme="minorHAnsi" w:hAnsiTheme="minorHAnsi" w:cstheme="minorBidi"/>
          <w:i/>
          <w:iCs/>
        </w:rPr>
      </w:pPr>
      <w:r w:rsidRPr="001F071A">
        <w:rPr>
          <w:rFonts w:asciiTheme="minorHAnsi" w:hAnsiTheme="minorHAnsi" w:cstheme="minorBidi"/>
          <w:i/>
          <w:iCs/>
        </w:rPr>
        <w:t>(30 November 2023)</w:t>
      </w:r>
    </w:p>
    <w:p w14:paraId="27F24E00" w14:textId="77777777" w:rsidR="00442ADF" w:rsidRDefault="00442ADF" w:rsidP="181EA770">
      <w:pPr>
        <w:spacing w:after="100"/>
        <w:rPr>
          <w:rFonts w:asciiTheme="minorHAnsi" w:hAnsiTheme="minorHAnsi" w:cstheme="minorBidi"/>
        </w:rPr>
      </w:pPr>
    </w:p>
    <w:p w14:paraId="524CF9FF" w14:textId="4A7D117D" w:rsidR="009E31C6" w:rsidRPr="00152183" w:rsidRDefault="009E31C6" w:rsidP="009E31C6">
      <w:pPr>
        <w:pStyle w:val="Heading1"/>
        <w:tabs>
          <w:tab w:val="right" w:pos="9072"/>
        </w:tabs>
        <w:rPr>
          <w:rFonts w:asciiTheme="minorHAnsi" w:hAnsiTheme="minorHAnsi" w:cstheme="minorBidi"/>
        </w:rPr>
      </w:pPr>
      <w:r w:rsidRPr="181EA770">
        <w:rPr>
          <w:rFonts w:asciiTheme="minorHAnsi" w:hAnsiTheme="minorHAnsi" w:cstheme="minorBidi"/>
        </w:rPr>
        <w:t xml:space="preserve">AMENDMENT No. </w:t>
      </w:r>
      <w:r>
        <w:rPr>
          <w:rFonts w:asciiTheme="minorHAnsi" w:hAnsiTheme="minorHAnsi" w:cstheme="minorBidi"/>
        </w:rPr>
        <w:t>11</w:t>
      </w:r>
      <w:r>
        <w:tab/>
      </w:r>
      <w:r w:rsidRPr="181EA770">
        <w:rPr>
          <w:rFonts w:asciiTheme="minorHAnsi" w:hAnsiTheme="minorHAnsi" w:cstheme="minorBidi"/>
        </w:rPr>
        <w:t>Resolved</w:t>
      </w:r>
    </w:p>
    <w:p w14:paraId="6E1F7CA2" w14:textId="1615BF72" w:rsidR="009E31C6" w:rsidRPr="00451976" w:rsidRDefault="00451976" w:rsidP="00451976">
      <w:pPr>
        <w:pStyle w:val="ListParagraph"/>
        <w:numPr>
          <w:ilvl w:val="0"/>
          <w:numId w:val="2"/>
        </w:numPr>
        <w:tabs>
          <w:tab w:val="clear" w:pos="720"/>
        </w:tabs>
        <w:rPr>
          <w:rFonts w:asciiTheme="minorHAnsi" w:hAnsiTheme="minorHAnsi" w:cstheme="minorHAnsi"/>
        </w:rPr>
      </w:pPr>
      <w:r w:rsidRPr="00C61807">
        <w:rPr>
          <w:rFonts w:asciiTheme="minorHAnsi" w:hAnsiTheme="minorHAnsi" w:cstheme="minorHAnsi"/>
        </w:rPr>
        <w:t>Long title, after "</w:t>
      </w:r>
      <w:r w:rsidRPr="00C61807">
        <w:rPr>
          <w:rFonts w:asciiTheme="minorHAnsi" w:hAnsiTheme="minorHAnsi" w:cstheme="minorHAnsi"/>
          <w:b/>
        </w:rPr>
        <w:t>Duties Act 2000</w:t>
      </w:r>
      <w:r w:rsidRPr="00C61807">
        <w:rPr>
          <w:rFonts w:asciiTheme="minorHAnsi" w:hAnsiTheme="minorHAnsi" w:cstheme="minorHAnsi"/>
        </w:rPr>
        <w:t xml:space="preserve">," insert "the </w:t>
      </w:r>
      <w:r w:rsidRPr="00C61807">
        <w:rPr>
          <w:rFonts w:asciiTheme="minorHAnsi" w:hAnsiTheme="minorHAnsi" w:cstheme="minorHAnsi"/>
          <w:b/>
        </w:rPr>
        <w:t>Fire Services Property Levy Act 2012</w:t>
      </w:r>
      <w:r w:rsidRPr="00C61807">
        <w:rPr>
          <w:rFonts w:asciiTheme="minorHAnsi" w:hAnsiTheme="minorHAnsi" w:cstheme="minorHAnsi"/>
        </w:rPr>
        <w:t>,".</w:t>
      </w:r>
    </w:p>
    <w:p w14:paraId="48FD3A41" w14:textId="77777777" w:rsidR="009E31C6" w:rsidRPr="00152183" w:rsidRDefault="009E31C6" w:rsidP="009E31C6">
      <w:pPr>
        <w:spacing w:before="120"/>
        <w:rPr>
          <w:rFonts w:asciiTheme="minorHAnsi" w:hAnsiTheme="minorHAnsi" w:cstheme="minorBidi"/>
          <w:i/>
          <w:iCs/>
        </w:rPr>
      </w:pPr>
      <w:r w:rsidRPr="59F600E1">
        <w:rPr>
          <w:rFonts w:asciiTheme="minorHAnsi" w:hAnsiTheme="minorHAnsi" w:cstheme="minorBidi"/>
          <w:i/>
          <w:iCs/>
        </w:rPr>
        <w:t>(30 November 2023)</w:t>
      </w:r>
    </w:p>
    <w:p w14:paraId="35B09C91" w14:textId="77777777" w:rsidR="009E31C6" w:rsidRPr="00152183" w:rsidRDefault="009E31C6" w:rsidP="009E31C6">
      <w:pPr>
        <w:pStyle w:val="Heading1"/>
        <w:rPr>
          <w:rFonts w:asciiTheme="minorHAnsi" w:hAnsiTheme="minorHAnsi" w:cstheme="minorHAnsi"/>
          <w:i/>
          <w:szCs w:val="24"/>
        </w:rPr>
      </w:pPr>
    </w:p>
    <w:p w14:paraId="53732F0E" w14:textId="77777777" w:rsidR="009E31C6" w:rsidRPr="00152183" w:rsidRDefault="009E31C6" w:rsidP="009E31C6">
      <w:pPr>
        <w:pStyle w:val="Heading1"/>
        <w:rPr>
          <w:rFonts w:asciiTheme="minorHAnsi" w:hAnsiTheme="minorHAnsi" w:cstheme="minorHAnsi"/>
          <w:i/>
          <w:szCs w:val="24"/>
        </w:rPr>
      </w:pPr>
      <w:r w:rsidRPr="59F600E1">
        <w:rPr>
          <w:rFonts w:asciiTheme="minorHAnsi" w:hAnsiTheme="minorHAnsi" w:cstheme="minorBidi"/>
          <w:i/>
          <w:iCs/>
        </w:rPr>
        <w:t>How dealt with by the Assembly</w:t>
      </w:r>
    </w:p>
    <w:p w14:paraId="04E117C3" w14:textId="77777777" w:rsidR="009E31C6" w:rsidRDefault="009E31C6" w:rsidP="009E31C6">
      <w:pPr>
        <w:spacing w:after="100"/>
        <w:rPr>
          <w:rFonts w:asciiTheme="minorHAnsi" w:hAnsiTheme="minorHAnsi" w:cstheme="minorBidi"/>
        </w:rPr>
      </w:pPr>
      <w:r w:rsidRPr="181EA770">
        <w:rPr>
          <w:rFonts w:asciiTheme="minorHAnsi" w:hAnsiTheme="minorHAnsi" w:cstheme="minorBidi"/>
        </w:rPr>
        <w:t>Agreed to.</w:t>
      </w:r>
    </w:p>
    <w:p w14:paraId="69446F5F" w14:textId="77777777" w:rsidR="003479D0" w:rsidRPr="00152183" w:rsidRDefault="003479D0" w:rsidP="003479D0">
      <w:pPr>
        <w:spacing w:before="120"/>
        <w:rPr>
          <w:rFonts w:asciiTheme="minorHAnsi" w:hAnsiTheme="minorHAnsi" w:cstheme="minorBidi"/>
          <w:i/>
          <w:iCs/>
        </w:rPr>
      </w:pPr>
      <w:r w:rsidRPr="001F071A">
        <w:rPr>
          <w:rFonts w:asciiTheme="minorHAnsi" w:hAnsiTheme="minorHAnsi" w:cstheme="minorBidi"/>
          <w:i/>
          <w:iCs/>
        </w:rPr>
        <w:t>(30 November 2023)</w:t>
      </w:r>
    </w:p>
    <w:p w14:paraId="3ACFD5E1" w14:textId="77777777" w:rsidR="009E31C6" w:rsidRDefault="009E31C6" w:rsidP="181EA770">
      <w:pPr>
        <w:spacing w:after="100"/>
        <w:rPr>
          <w:rFonts w:asciiTheme="minorHAnsi" w:hAnsiTheme="minorHAnsi" w:cstheme="minorBidi"/>
        </w:rPr>
      </w:pPr>
    </w:p>
    <w:p w14:paraId="55E82FC0" w14:textId="154A1C6C" w:rsidR="200C47A0" w:rsidRDefault="003479D0" w:rsidP="59F600E1">
      <w:pPr>
        <w:pStyle w:val="Title"/>
        <w:spacing w:before="200"/>
        <w:rPr>
          <w:rFonts w:asciiTheme="minorHAnsi" w:hAnsiTheme="minorHAnsi" w:cstheme="minorBidi"/>
          <w:sz w:val="28"/>
          <w:szCs w:val="28"/>
        </w:rPr>
      </w:pPr>
      <w:r>
        <w:rPr>
          <w:rFonts w:asciiTheme="minorHAnsi" w:hAnsiTheme="minorHAnsi" w:cstheme="minorBidi"/>
          <w:sz w:val="28"/>
          <w:szCs w:val="28"/>
        </w:rPr>
        <w:t>Further a</w:t>
      </w:r>
      <w:r w:rsidR="200C47A0" w:rsidRPr="59F600E1">
        <w:rPr>
          <w:rFonts w:asciiTheme="minorHAnsi" w:hAnsiTheme="minorHAnsi" w:cstheme="minorBidi"/>
          <w:sz w:val="28"/>
          <w:szCs w:val="28"/>
        </w:rPr>
        <w:t>mendments made by the Legislative Assembly</w:t>
      </w:r>
    </w:p>
    <w:p w14:paraId="2BC68784" w14:textId="77777777" w:rsidR="59F600E1" w:rsidRDefault="59F600E1" w:rsidP="59F600E1">
      <w:pPr>
        <w:rPr>
          <w:rFonts w:asciiTheme="minorHAnsi" w:hAnsiTheme="minorHAnsi" w:cstheme="minorBidi"/>
          <w:sz w:val="32"/>
          <w:szCs w:val="32"/>
        </w:rPr>
      </w:pPr>
    </w:p>
    <w:p w14:paraId="65315B20" w14:textId="050B0C8F" w:rsidR="200C47A0" w:rsidRDefault="00BC30BF" w:rsidP="59F600E1">
      <w:pPr>
        <w:pStyle w:val="Heading1"/>
        <w:tabs>
          <w:tab w:val="right" w:pos="9072"/>
        </w:tabs>
        <w:rPr>
          <w:rFonts w:asciiTheme="minorHAnsi" w:hAnsiTheme="minorHAnsi" w:cstheme="minorBidi"/>
        </w:rPr>
      </w:pPr>
      <w:r>
        <w:rPr>
          <w:rFonts w:asciiTheme="minorHAnsi" w:hAnsiTheme="minorHAnsi" w:cstheme="minorBidi"/>
        </w:rPr>
        <w:t xml:space="preserve">FURTHER </w:t>
      </w:r>
      <w:r w:rsidR="200C47A0" w:rsidRPr="59F600E1">
        <w:rPr>
          <w:rFonts w:asciiTheme="minorHAnsi" w:hAnsiTheme="minorHAnsi" w:cstheme="minorBidi"/>
        </w:rPr>
        <w:t>AMENDMENT No. 1</w:t>
      </w:r>
      <w:r w:rsidR="200C47A0">
        <w:tab/>
      </w:r>
      <w:r w:rsidR="00211304">
        <w:rPr>
          <w:rFonts w:asciiTheme="minorHAnsi" w:hAnsiTheme="minorHAnsi" w:cstheme="minorBidi"/>
        </w:rPr>
        <w:t>Resolved</w:t>
      </w:r>
    </w:p>
    <w:p w14:paraId="3D738C32" w14:textId="2A2A50B6" w:rsidR="0001419E" w:rsidRDefault="008141E8" w:rsidP="0001419E">
      <w:pPr>
        <w:pStyle w:val="ListParagraph"/>
        <w:numPr>
          <w:ilvl w:val="0"/>
          <w:numId w:val="4"/>
        </w:numPr>
        <w:tabs>
          <w:tab w:val="clear" w:pos="720"/>
        </w:tabs>
        <w:rPr>
          <w:rFonts w:asciiTheme="minorHAnsi" w:hAnsiTheme="minorHAnsi" w:cstheme="minorHAnsi"/>
        </w:rPr>
      </w:pPr>
      <w:r w:rsidRPr="008141E8">
        <w:rPr>
          <w:rFonts w:asciiTheme="minorHAnsi" w:hAnsiTheme="minorHAnsi" w:cstheme="minorHAnsi"/>
        </w:rPr>
        <w:t>Insert the following New Clauses to follow Clause 27—</w:t>
      </w:r>
    </w:p>
    <w:p w14:paraId="0362B79D" w14:textId="77777777" w:rsidR="000E20FA" w:rsidRPr="000E20FA" w:rsidRDefault="000E20FA" w:rsidP="000E20FA">
      <w:pPr>
        <w:pStyle w:val="AmendHeading1s"/>
        <w:tabs>
          <w:tab w:val="clear" w:pos="720"/>
        </w:tabs>
        <w:ind w:left="1134" w:hanging="708"/>
        <w:rPr>
          <w:rFonts w:asciiTheme="minorHAnsi" w:hAnsiTheme="minorHAnsi" w:cstheme="minorHAnsi"/>
          <w:i w:val="0"/>
          <w:iCs/>
        </w:rPr>
      </w:pPr>
      <w:r w:rsidRPr="000E20FA">
        <w:rPr>
          <w:rFonts w:asciiTheme="minorHAnsi" w:hAnsiTheme="minorHAnsi" w:cstheme="minorHAnsi"/>
          <w:b w:val="0"/>
          <w:i w:val="0"/>
          <w:iCs/>
        </w:rPr>
        <w:t>'</w:t>
      </w:r>
      <w:r w:rsidRPr="000E20FA">
        <w:rPr>
          <w:rFonts w:asciiTheme="minorHAnsi" w:hAnsiTheme="minorHAnsi" w:cstheme="minorHAnsi"/>
          <w:i w:val="0"/>
          <w:iCs/>
        </w:rPr>
        <w:t>27A</w:t>
      </w:r>
      <w:r w:rsidRPr="000E20FA">
        <w:rPr>
          <w:rFonts w:asciiTheme="minorHAnsi" w:hAnsiTheme="minorHAnsi" w:cstheme="minorHAnsi"/>
          <w:i w:val="0"/>
          <w:iCs/>
        </w:rPr>
        <w:tab/>
        <w:t>What is the rate of land tax?</w:t>
      </w:r>
    </w:p>
    <w:p w14:paraId="7D2AC0F9" w14:textId="77777777" w:rsidR="000E20FA" w:rsidRPr="00424569" w:rsidRDefault="000E20FA" w:rsidP="000E20FA">
      <w:pPr>
        <w:pStyle w:val="AmendHeading1"/>
        <w:ind w:left="1134" w:firstLine="0"/>
        <w:rPr>
          <w:rFonts w:asciiTheme="minorHAnsi" w:hAnsiTheme="minorHAnsi" w:cstheme="minorHAnsi"/>
        </w:rPr>
      </w:pPr>
      <w:r w:rsidRPr="00424569">
        <w:rPr>
          <w:rFonts w:asciiTheme="minorHAnsi" w:hAnsiTheme="minorHAnsi" w:cstheme="minorHAnsi"/>
        </w:rPr>
        <w:t xml:space="preserve">For section 35(3) of the </w:t>
      </w:r>
      <w:r w:rsidRPr="00424569">
        <w:rPr>
          <w:rFonts w:asciiTheme="minorHAnsi" w:hAnsiTheme="minorHAnsi" w:cstheme="minorHAnsi"/>
          <w:b/>
        </w:rPr>
        <w:t>Land Tax Act 2005 substitute</w:t>
      </w:r>
      <w:r w:rsidRPr="00424569">
        <w:rPr>
          <w:rFonts w:asciiTheme="minorHAnsi" w:hAnsiTheme="minorHAnsi" w:cstheme="minorHAnsi"/>
        </w:rPr>
        <w:t>—</w:t>
      </w:r>
    </w:p>
    <w:p w14:paraId="6C3A0079" w14:textId="77777777" w:rsidR="000E20FA" w:rsidRPr="00424569" w:rsidRDefault="000E20FA" w:rsidP="000E20FA">
      <w:pPr>
        <w:pStyle w:val="AmendHeading2"/>
        <w:tabs>
          <w:tab w:val="clear" w:pos="1134"/>
          <w:tab w:val="clear" w:pos="1701"/>
          <w:tab w:val="left" w:pos="1843"/>
          <w:tab w:val="right" w:pos="9027"/>
        </w:tabs>
        <w:ind w:left="1560" w:hanging="426"/>
        <w:rPr>
          <w:rFonts w:asciiTheme="minorHAnsi" w:hAnsiTheme="minorHAnsi" w:cstheme="minorHAnsi"/>
        </w:rPr>
      </w:pPr>
      <w:r w:rsidRPr="00424569">
        <w:rPr>
          <w:rFonts w:asciiTheme="minorHAnsi" w:hAnsiTheme="minorHAnsi" w:cstheme="minorHAnsi"/>
        </w:rPr>
        <w:t>"(3)</w:t>
      </w:r>
      <w:r w:rsidRPr="00424569">
        <w:rPr>
          <w:rFonts w:asciiTheme="minorHAnsi" w:hAnsiTheme="minorHAnsi" w:cstheme="minorHAnsi"/>
        </w:rPr>
        <w:tab/>
        <w:t>Subject to section 88EB, the rate of vacant residential land tax is—</w:t>
      </w:r>
    </w:p>
    <w:p w14:paraId="08311114" w14:textId="77777777" w:rsidR="000E20FA" w:rsidRPr="00424569" w:rsidRDefault="000E20FA" w:rsidP="000E20FA">
      <w:pPr>
        <w:pStyle w:val="AmendHeading3"/>
        <w:tabs>
          <w:tab w:val="clear" w:pos="1134"/>
          <w:tab w:val="clear" w:pos="1701"/>
          <w:tab w:val="left" w:pos="1843"/>
        </w:tabs>
        <w:ind w:left="1985" w:hanging="425"/>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r>
      <w:r w:rsidRPr="00424569">
        <w:rPr>
          <w:rFonts w:asciiTheme="minorHAnsi" w:hAnsiTheme="minorHAnsi" w:cstheme="minorHAnsi"/>
        </w:rPr>
        <w:tab/>
        <w:t xml:space="preserve">if the land was not liable for vacant residential land tax in the preceding tax </w:t>
      </w:r>
      <w:proofErr w:type="gramStart"/>
      <w:r w:rsidRPr="00424569">
        <w:rPr>
          <w:rFonts w:asciiTheme="minorHAnsi" w:hAnsiTheme="minorHAnsi" w:cstheme="minorHAnsi"/>
        </w:rPr>
        <w:t>year—1</w:t>
      </w:r>
      <w:proofErr w:type="gramEnd"/>
      <w:r w:rsidRPr="00424569">
        <w:rPr>
          <w:rFonts w:asciiTheme="minorHAnsi" w:hAnsiTheme="minorHAnsi" w:cstheme="minorHAnsi"/>
        </w:rPr>
        <w:t>%; or</w:t>
      </w:r>
    </w:p>
    <w:p w14:paraId="5D68EE20" w14:textId="4F1FC428" w:rsidR="000E20FA" w:rsidRPr="00424569" w:rsidRDefault="000E20FA" w:rsidP="000E20FA">
      <w:pPr>
        <w:pStyle w:val="AmendHeading3"/>
        <w:tabs>
          <w:tab w:val="clear" w:pos="1134"/>
          <w:tab w:val="clear" w:pos="1701"/>
          <w:tab w:val="left" w:pos="1843"/>
        </w:tabs>
        <w:ind w:left="1985" w:hanging="425"/>
        <w:rPr>
          <w:rFonts w:asciiTheme="minorHAnsi" w:hAnsiTheme="minorHAnsi" w:cstheme="minorHAnsi"/>
        </w:rPr>
      </w:pPr>
      <w:r w:rsidRPr="00424569">
        <w:rPr>
          <w:rFonts w:asciiTheme="minorHAnsi" w:hAnsiTheme="minorHAnsi" w:cstheme="minorHAnsi"/>
        </w:rPr>
        <w:t>(b)</w:t>
      </w:r>
      <w:r>
        <w:rPr>
          <w:rFonts w:asciiTheme="minorHAnsi" w:hAnsiTheme="minorHAnsi" w:cstheme="minorHAnsi"/>
        </w:rPr>
        <w:tab/>
      </w:r>
      <w:r w:rsidRPr="00424569">
        <w:rPr>
          <w:rFonts w:asciiTheme="minorHAnsi" w:hAnsiTheme="minorHAnsi" w:cstheme="minorHAnsi"/>
        </w:rPr>
        <w:tab/>
        <w:t xml:space="preserve">if the land was liable for vacant residential land tax in the preceding tax year but not the tax year preceding that tax </w:t>
      </w:r>
      <w:proofErr w:type="gramStart"/>
      <w:r w:rsidRPr="00424569">
        <w:rPr>
          <w:rFonts w:asciiTheme="minorHAnsi" w:hAnsiTheme="minorHAnsi" w:cstheme="minorHAnsi"/>
        </w:rPr>
        <w:t>year—2</w:t>
      </w:r>
      <w:proofErr w:type="gramEnd"/>
      <w:r w:rsidRPr="00424569">
        <w:rPr>
          <w:rFonts w:asciiTheme="minorHAnsi" w:hAnsiTheme="minorHAnsi" w:cstheme="minorHAnsi"/>
        </w:rPr>
        <w:t>%; or</w:t>
      </w:r>
    </w:p>
    <w:p w14:paraId="1D8434DE" w14:textId="10B52540" w:rsidR="000E20FA" w:rsidRPr="00424569" w:rsidRDefault="000E20FA" w:rsidP="000E20FA">
      <w:pPr>
        <w:pStyle w:val="AmendHeading3"/>
        <w:tabs>
          <w:tab w:val="clear" w:pos="1134"/>
          <w:tab w:val="clear" w:pos="1701"/>
          <w:tab w:val="left" w:pos="1843"/>
          <w:tab w:val="right" w:pos="9027"/>
        </w:tabs>
        <w:ind w:left="1985" w:hanging="425"/>
        <w:rPr>
          <w:rFonts w:asciiTheme="minorHAnsi" w:hAnsiTheme="minorHAnsi" w:cstheme="minorHAnsi"/>
        </w:rPr>
      </w:pPr>
      <w:r w:rsidRPr="00424569">
        <w:rPr>
          <w:rFonts w:asciiTheme="minorHAnsi" w:hAnsiTheme="minorHAnsi" w:cstheme="minorHAnsi"/>
        </w:rPr>
        <w:t>(c)</w:t>
      </w:r>
      <w:r w:rsidRPr="00424569">
        <w:rPr>
          <w:rFonts w:asciiTheme="minorHAnsi" w:hAnsiTheme="minorHAnsi" w:cstheme="minorHAnsi"/>
        </w:rPr>
        <w:tab/>
      </w:r>
      <w:r>
        <w:rPr>
          <w:rFonts w:asciiTheme="minorHAnsi" w:hAnsiTheme="minorHAnsi" w:cstheme="minorHAnsi"/>
        </w:rPr>
        <w:tab/>
      </w:r>
      <w:r w:rsidRPr="00424569">
        <w:rPr>
          <w:rFonts w:asciiTheme="minorHAnsi" w:hAnsiTheme="minorHAnsi" w:cstheme="minorHAnsi"/>
        </w:rPr>
        <w:t xml:space="preserve">if the land was liable for vacant residential land tax in the last 2 preceding tax </w:t>
      </w:r>
      <w:proofErr w:type="gramStart"/>
      <w:r w:rsidRPr="00424569">
        <w:rPr>
          <w:rFonts w:asciiTheme="minorHAnsi" w:hAnsiTheme="minorHAnsi" w:cstheme="minorHAnsi"/>
        </w:rPr>
        <w:t>years—3</w:t>
      </w:r>
      <w:proofErr w:type="gramEnd"/>
      <w:r w:rsidRPr="00424569">
        <w:rPr>
          <w:rFonts w:asciiTheme="minorHAnsi" w:hAnsiTheme="minorHAnsi" w:cstheme="minorHAnsi"/>
        </w:rPr>
        <w:t>%.</w:t>
      </w:r>
    </w:p>
    <w:p w14:paraId="71FA965E" w14:textId="77777777" w:rsidR="000E20FA" w:rsidRDefault="000E20FA">
      <w:pPr>
        <w:rPr>
          <w:rFonts w:asciiTheme="minorHAnsi" w:hAnsiTheme="minorHAnsi" w:cstheme="minorHAnsi"/>
          <w:b/>
          <w:sz w:val="20"/>
          <w:lang w:eastAsia="en-US"/>
        </w:rPr>
      </w:pPr>
      <w:r>
        <w:rPr>
          <w:rFonts w:asciiTheme="minorHAnsi" w:hAnsiTheme="minorHAnsi" w:cstheme="minorHAnsi"/>
          <w:b/>
        </w:rPr>
        <w:br w:type="page"/>
      </w:r>
    </w:p>
    <w:p w14:paraId="73ECEA0F" w14:textId="6FDC501F" w:rsidR="000E20FA" w:rsidRPr="00424569" w:rsidRDefault="000E20FA" w:rsidP="000E20FA">
      <w:pPr>
        <w:pStyle w:val="AmndParaNote"/>
        <w:tabs>
          <w:tab w:val="right" w:pos="9027"/>
        </w:tabs>
        <w:ind w:left="1440"/>
        <w:rPr>
          <w:rFonts w:asciiTheme="minorHAnsi" w:hAnsiTheme="minorHAnsi" w:cstheme="minorHAnsi"/>
          <w:b/>
        </w:rPr>
      </w:pPr>
      <w:r w:rsidRPr="00424569">
        <w:rPr>
          <w:rFonts w:asciiTheme="minorHAnsi" w:hAnsiTheme="minorHAnsi" w:cstheme="minorHAnsi"/>
          <w:b/>
        </w:rPr>
        <w:lastRenderedPageBreak/>
        <w:t>Note</w:t>
      </w:r>
    </w:p>
    <w:p w14:paraId="62DC313E" w14:textId="77777777" w:rsidR="000E20FA" w:rsidRPr="00424569" w:rsidRDefault="000E20FA" w:rsidP="000E20FA">
      <w:pPr>
        <w:pStyle w:val="AmndParaNote"/>
        <w:tabs>
          <w:tab w:val="right" w:pos="2835"/>
        </w:tabs>
        <w:ind w:left="1440"/>
        <w:rPr>
          <w:rFonts w:asciiTheme="minorHAnsi" w:hAnsiTheme="minorHAnsi" w:cstheme="minorHAnsi"/>
        </w:rPr>
      </w:pPr>
      <w:r w:rsidRPr="00424569">
        <w:rPr>
          <w:rFonts w:asciiTheme="minorHAnsi" w:hAnsiTheme="minorHAnsi" w:cstheme="minorHAnsi"/>
        </w:rPr>
        <w:t>For the purposes of the vacant residential land tax, the taxable value of the land is the capital improved value of the land as at the relevant date—see section 19(1A).".</w:t>
      </w:r>
    </w:p>
    <w:p w14:paraId="54A518EA" w14:textId="6DC54FC6" w:rsidR="0024406C" w:rsidRPr="0024406C" w:rsidRDefault="0024406C" w:rsidP="00552877">
      <w:pPr>
        <w:pStyle w:val="AmendHeading1s"/>
        <w:tabs>
          <w:tab w:val="clear" w:pos="720"/>
        </w:tabs>
        <w:ind w:left="1134" w:hanging="708"/>
        <w:rPr>
          <w:rFonts w:asciiTheme="minorHAnsi" w:hAnsiTheme="minorHAnsi" w:cstheme="minorHAnsi"/>
          <w:i w:val="0"/>
          <w:iCs/>
        </w:rPr>
      </w:pPr>
      <w:r w:rsidRPr="0024406C">
        <w:rPr>
          <w:rFonts w:asciiTheme="minorHAnsi" w:hAnsiTheme="minorHAnsi" w:cstheme="minorHAnsi"/>
          <w:i w:val="0"/>
          <w:iCs/>
        </w:rPr>
        <w:t>27B</w:t>
      </w:r>
      <w:r w:rsidRPr="0024406C">
        <w:rPr>
          <w:rFonts w:asciiTheme="minorHAnsi" w:hAnsiTheme="minorHAnsi" w:cstheme="minorHAnsi"/>
          <w:i w:val="0"/>
          <w:iCs/>
        </w:rPr>
        <w:tab/>
        <w:t>Holiday home exemption</w:t>
      </w:r>
    </w:p>
    <w:p w14:paraId="5CB9AE76" w14:textId="193EE536" w:rsidR="0024406C" w:rsidRPr="00424569" w:rsidRDefault="00552877" w:rsidP="0024406C">
      <w:pPr>
        <w:pStyle w:val="AmendHeading1"/>
        <w:ind w:left="2268"/>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24406C" w:rsidRPr="00424569">
        <w:rPr>
          <w:rFonts w:asciiTheme="minorHAnsi" w:hAnsiTheme="minorHAnsi" w:cstheme="minorHAnsi"/>
        </w:rPr>
        <w:t xml:space="preserve">For section 88A(1)(a) of the </w:t>
      </w:r>
      <w:r w:rsidR="0024406C" w:rsidRPr="00424569">
        <w:rPr>
          <w:rFonts w:asciiTheme="minorHAnsi" w:hAnsiTheme="minorHAnsi" w:cstheme="minorHAnsi"/>
          <w:b/>
        </w:rPr>
        <w:t>Land Tax Act 2005</w:t>
      </w:r>
      <w:r w:rsidR="0024406C" w:rsidRPr="00424569">
        <w:rPr>
          <w:rFonts w:asciiTheme="minorHAnsi" w:hAnsiTheme="minorHAnsi" w:cstheme="minorHAnsi"/>
        </w:rPr>
        <w:t xml:space="preserve"> </w:t>
      </w:r>
      <w:r w:rsidR="0024406C" w:rsidRPr="00424569">
        <w:rPr>
          <w:rFonts w:asciiTheme="minorHAnsi" w:hAnsiTheme="minorHAnsi" w:cstheme="minorHAnsi"/>
          <w:b/>
        </w:rPr>
        <w:t>substitute</w:t>
      </w:r>
      <w:r w:rsidR="0024406C" w:rsidRPr="00424569">
        <w:rPr>
          <w:rFonts w:asciiTheme="minorHAnsi" w:hAnsiTheme="minorHAnsi" w:cstheme="minorHAnsi"/>
        </w:rPr>
        <w:t>—</w:t>
      </w:r>
    </w:p>
    <w:p w14:paraId="5A66BC75" w14:textId="77777777" w:rsidR="0024406C" w:rsidRPr="00424569" w:rsidRDefault="0024406C" w:rsidP="00552877">
      <w:pPr>
        <w:pStyle w:val="AmendHeading2"/>
        <w:tabs>
          <w:tab w:val="clear" w:pos="1701"/>
          <w:tab w:val="right" w:pos="7655"/>
        </w:tabs>
        <w:ind w:left="1701" w:hanging="567"/>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t>in the year preceding the tax year—</w:t>
      </w:r>
    </w:p>
    <w:p w14:paraId="3258BB4F" w14:textId="77777777" w:rsidR="0024406C" w:rsidRPr="00424569" w:rsidRDefault="0024406C" w:rsidP="00552877">
      <w:pPr>
        <w:pStyle w:val="AmendHeading3"/>
        <w:tabs>
          <w:tab w:val="clear" w:pos="2268"/>
          <w:tab w:val="right" w:pos="8789"/>
        </w:tabs>
        <w:ind w:left="2127" w:hanging="426"/>
        <w:rPr>
          <w:rFonts w:asciiTheme="minorHAnsi" w:hAnsiTheme="minorHAnsi" w:cstheme="minorHAnsi"/>
        </w:rPr>
      </w:pPr>
      <w:r w:rsidRPr="00424569">
        <w:rPr>
          <w:rFonts w:asciiTheme="minorHAnsi" w:hAnsiTheme="minorHAnsi" w:cstheme="minorHAnsi"/>
        </w:rPr>
        <w:t>(i)</w:t>
      </w:r>
      <w:r w:rsidRPr="00424569">
        <w:rPr>
          <w:rFonts w:asciiTheme="minorHAnsi" w:hAnsiTheme="minorHAnsi" w:cstheme="minorHAnsi"/>
        </w:rPr>
        <w:tab/>
        <w:t>the owner of the land or a vested beneficiary of a trust to which the land is subject used and occupied other land in Australia as a principal place of residence; and</w:t>
      </w:r>
    </w:p>
    <w:p w14:paraId="11168145" w14:textId="77777777" w:rsidR="0024406C" w:rsidRPr="00424569" w:rsidRDefault="0024406C" w:rsidP="00552877">
      <w:pPr>
        <w:pStyle w:val="AmendHeading3"/>
        <w:tabs>
          <w:tab w:val="clear" w:pos="2268"/>
        </w:tabs>
        <w:ind w:left="2127" w:hanging="426"/>
        <w:rPr>
          <w:rFonts w:asciiTheme="minorHAnsi" w:hAnsiTheme="minorHAnsi" w:cstheme="minorHAnsi"/>
        </w:rPr>
      </w:pPr>
      <w:r w:rsidRPr="00424569">
        <w:rPr>
          <w:rFonts w:asciiTheme="minorHAnsi" w:hAnsiTheme="minorHAnsi" w:cstheme="minorHAnsi"/>
        </w:rPr>
        <w:t>(ii)</w:t>
      </w:r>
      <w:r w:rsidRPr="00424569">
        <w:rPr>
          <w:rFonts w:asciiTheme="minorHAnsi" w:hAnsiTheme="minorHAnsi" w:cstheme="minorHAnsi"/>
        </w:rPr>
        <w:tab/>
        <w:t>the owner of the land or a vested beneficiary of a trust to which the land is subject, or a relative of the owner or vested beneficiary, used and occupied the land as a holiday home for a period of at least 4 weeks (whether continuous or aggregate); and".'.</w:t>
      </w:r>
    </w:p>
    <w:p w14:paraId="0E866510" w14:textId="6D239613" w:rsidR="200C47A0" w:rsidRDefault="200C47A0" w:rsidP="59F600E1">
      <w:pPr>
        <w:spacing w:before="120"/>
        <w:rPr>
          <w:rFonts w:asciiTheme="minorHAnsi" w:hAnsiTheme="minorHAnsi" w:cstheme="minorBidi"/>
          <w:i/>
          <w:iCs/>
        </w:rPr>
      </w:pPr>
      <w:r w:rsidRPr="59F600E1">
        <w:rPr>
          <w:rFonts w:asciiTheme="minorHAnsi" w:hAnsiTheme="minorHAnsi" w:cstheme="minorBidi"/>
          <w:i/>
          <w:iCs/>
        </w:rPr>
        <w:t>(30 November 2023)</w:t>
      </w:r>
    </w:p>
    <w:p w14:paraId="039D6610" w14:textId="77777777" w:rsidR="00211304" w:rsidRDefault="00211304" w:rsidP="00211304">
      <w:pPr>
        <w:pStyle w:val="Heading1"/>
        <w:rPr>
          <w:rFonts w:asciiTheme="minorHAnsi" w:hAnsiTheme="minorHAnsi" w:cstheme="minorBidi"/>
          <w:i/>
          <w:iCs/>
        </w:rPr>
      </w:pPr>
    </w:p>
    <w:p w14:paraId="2034043C" w14:textId="7E10579A"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069342E0"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5A792D04"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6232C68D" w14:textId="76CA193A" w:rsidR="59F600E1" w:rsidRDefault="59F600E1" w:rsidP="59F600E1">
      <w:pPr>
        <w:spacing w:after="100"/>
        <w:rPr>
          <w:rFonts w:asciiTheme="minorHAnsi" w:hAnsiTheme="minorHAnsi" w:cstheme="minorBidi"/>
        </w:rPr>
      </w:pPr>
    </w:p>
    <w:p w14:paraId="69DC5673" w14:textId="7118C89F" w:rsidR="00552877" w:rsidRDefault="00552877" w:rsidP="00552877">
      <w:pPr>
        <w:pStyle w:val="Heading1"/>
        <w:tabs>
          <w:tab w:val="right" w:pos="9072"/>
        </w:tabs>
        <w:rPr>
          <w:rFonts w:asciiTheme="minorHAnsi" w:hAnsiTheme="minorHAnsi" w:cstheme="minorBidi"/>
        </w:rPr>
      </w:pPr>
      <w:r>
        <w:rPr>
          <w:rFonts w:asciiTheme="minorHAnsi" w:hAnsiTheme="minorHAnsi" w:cstheme="minorBidi"/>
        </w:rPr>
        <w:t xml:space="preserve">FURTHER </w:t>
      </w:r>
      <w:r w:rsidRPr="59F600E1">
        <w:rPr>
          <w:rFonts w:asciiTheme="minorHAnsi" w:hAnsiTheme="minorHAnsi" w:cstheme="minorBidi"/>
        </w:rPr>
        <w:t xml:space="preserve">AMENDMENT No. </w:t>
      </w:r>
      <w:r>
        <w:rPr>
          <w:rFonts w:asciiTheme="minorHAnsi" w:hAnsiTheme="minorHAnsi" w:cstheme="minorBidi"/>
        </w:rPr>
        <w:t>2</w:t>
      </w:r>
      <w:r>
        <w:tab/>
      </w:r>
      <w:r w:rsidR="00211304">
        <w:rPr>
          <w:rFonts w:asciiTheme="minorHAnsi" w:hAnsiTheme="minorHAnsi" w:cstheme="minorBidi"/>
        </w:rPr>
        <w:t>Resolved</w:t>
      </w:r>
    </w:p>
    <w:p w14:paraId="03B9FEBA" w14:textId="77777777" w:rsidR="0022303C" w:rsidRPr="00424569" w:rsidRDefault="0022303C" w:rsidP="0022303C">
      <w:pPr>
        <w:pStyle w:val="AmendHeading1"/>
        <w:numPr>
          <w:ilvl w:val="0"/>
          <w:numId w:val="4"/>
        </w:numPr>
        <w:rPr>
          <w:rFonts w:asciiTheme="minorHAnsi" w:hAnsiTheme="minorHAnsi" w:cstheme="minorHAnsi"/>
        </w:rPr>
      </w:pPr>
      <w:r w:rsidRPr="00424569">
        <w:rPr>
          <w:rFonts w:asciiTheme="minorHAnsi" w:hAnsiTheme="minorHAnsi" w:cstheme="minorHAnsi"/>
        </w:rPr>
        <w:t>Insert the following New Clause to follow Clause 28—</w:t>
      </w:r>
    </w:p>
    <w:p w14:paraId="4EBDBDDE" w14:textId="45BFA0CA" w:rsidR="00210343" w:rsidRPr="00210343" w:rsidRDefault="00210343" w:rsidP="00210343">
      <w:pPr>
        <w:pStyle w:val="AmendHeading1s"/>
        <w:tabs>
          <w:tab w:val="clear" w:pos="720"/>
        </w:tabs>
        <w:ind w:left="1134" w:hanging="708"/>
        <w:rPr>
          <w:rFonts w:asciiTheme="minorHAnsi" w:hAnsiTheme="minorHAnsi" w:cstheme="minorHAnsi"/>
          <w:i w:val="0"/>
          <w:iCs/>
        </w:rPr>
      </w:pPr>
      <w:r w:rsidRPr="00210343">
        <w:rPr>
          <w:rFonts w:asciiTheme="minorHAnsi" w:hAnsiTheme="minorHAnsi" w:cstheme="minorHAnsi"/>
          <w:b w:val="0"/>
          <w:i w:val="0"/>
          <w:iCs/>
        </w:rPr>
        <w:t>'</w:t>
      </w:r>
      <w:r w:rsidRPr="00210343">
        <w:rPr>
          <w:rFonts w:asciiTheme="minorHAnsi" w:hAnsiTheme="minorHAnsi" w:cstheme="minorHAnsi"/>
          <w:i w:val="0"/>
          <w:iCs/>
        </w:rPr>
        <w:t>28A</w:t>
      </w:r>
      <w:r>
        <w:rPr>
          <w:rFonts w:asciiTheme="minorHAnsi" w:hAnsiTheme="minorHAnsi" w:cstheme="minorHAnsi"/>
          <w:i w:val="0"/>
          <w:iCs/>
        </w:rPr>
        <w:tab/>
      </w:r>
      <w:r w:rsidRPr="00210343">
        <w:rPr>
          <w:rFonts w:asciiTheme="minorHAnsi" w:hAnsiTheme="minorHAnsi" w:cstheme="minorHAnsi"/>
          <w:i w:val="0"/>
          <w:iCs/>
        </w:rPr>
        <w:t xml:space="preserve">New sections 88EA to 88EC </w:t>
      </w:r>
      <w:proofErr w:type="gramStart"/>
      <w:r w:rsidRPr="00210343">
        <w:rPr>
          <w:rFonts w:asciiTheme="minorHAnsi" w:hAnsiTheme="minorHAnsi" w:cstheme="minorHAnsi"/>
          <w:i w:val="0"/>
          <w:iCs/>
        </w:rPr>
        <w:t>inserted</w:t>
      </w:r>
      <w:proofErr w:type="gramEnd"/>
    </w:p>
    <w:p w14:paraId="6029C96F" w14:textId="150E0DD2" w:rsidR="00210343" w:rsidRPr="00424569" w:rsidRDefault="00210343" w:rsidP="00210343">
      <w:pPr>
        <w:pStyle w:val="AmendHeading1"/>
        <w:ind w:left="2268"/>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24569">
        <w:rPr>
          <w:rFonts w:asciiTheme="minorHAnsi" w:hAnsiTheme="minorHAnsi" w:cstheme="minorHAnsi"/>
        </w:rPr>
        <w:t xml:space="preserve">After section 88E of the </w:t>
      </w:r>
      <w:r w:rsidRPr="00424569">
        <w:rPr>
          <w:rFonts w:asciiTheme="minorHAnsi" w:hAnsiTheme="minorHAnsi" w:cstheme="minorHAnsi"/>
          <w:b/>
        </w:rPr>
        <w:t>Land Tax Act 2005 insert</w:t>
      </w:r>
      <w:r w:rsidRPr="00424569">
        <w:rPr>
          <w:rFonts w:asciiTheme="minorHAnsi" w:hAnsiTheme="minorHAnsi" w:cstheme="minorHAnsi"/>
        </w:rPr>
        <w:t>—</w:t>
      </w:r>
    </w:p>
    <w:p w14:paraId="3E2194B8" w14:textId="77777777" w:rsidR="00210343" w:rsidRPr="00210343" w:rsidRDefault="00210343" w:rsidP="008C2C02">
      <w:pPr>
        <w:pStyle w:val="AmendHeading1s"/>
        <w:ind w:left="1843" w:hanging="709"/>
        <w:rPr>
          <w:rFonts w:asciiTheme="minorHAnsi" w:hAnsiTheme="minorHAnsi" w:cstheme="minorHAnsi"/>
          <w:i w:val="0"/>
          <w:iCs/>
        </w:rPr>
      </w:pPr>
      <w:r w:rsidRPr="00210343">
        <w:rPr>
          <w:rFonts w:asciiTheme="minorHAnsi" w:hAnsiTheme="minorHAnsi" w:cstheme="minorHAnsi"/>
          <w:b w:val="0"/>
          <w:i w:val="0"/>
          <w:iCs/>
        </w:rPr>
        <w:t>"</w:t>
      </w:r>
      <w:r w:rsidRPr="00210343">
        <w:rPr>
          <w:rFonts w:asciiTheme="minorHAnsi" w:hAnsiTheme="minorHAnsi" w:cstheme="minorHAnsi"/>
          <w:i w:val="0"/>
          <w:iCs/>
        </w:rPr>
        <w:t>88EA</w:t>
      </w:r>
      <w:r w:rsidRPr="00210343">
        <w:rPr>
          <w:rFonts w:asciiTheme="minorHAnsi" w:hAnsiTheme="minorHAnsi" w:cstheme="minorHAnsi"/>
          <w:i w:val="0"/>
          <w:iCs/>
        </w:rPr>
        <w:tab/>
        <w:t xml:space="preserve">Land becomes residential land during third year preceding tax year and has not been used or occupied or changed </w:t>
      </w:r>
      <w:proofErr w:type="gramStart"/>
      <w:r w:rsidRPr="00210343">
        <w:rPr>
          <w:rFonts w:asciiTheme="minorHAnsi" w:hAnsiTheme="minorHAnsi" w:cstheme="minorHAnsi"/>
          <w:i w:val="0"/>
          <w:iCs/>
        </w:rPr>
        <w:t>ownership</w:t>
      </w:r>
      <w:proofErr w:type="gramEnd"/>
    </w:p>
    <w:p w14:paraId="2953382D" w14:textId="77777777" w:rsidR="00210343" w:rsidRPr="00424569" w:rsidRDefault="00210343" w:rsidP="008C2C02">
      <w:pPr>
        <w:pStyle w:val="AmendHeading2"/>
        <w:ind w:left="2410" w:hanging="567"/>
        <w:rPr>
          <w:rFonts w:asciiTheme="minorHAnsi" w:hAnsiTheme="minorHAnsi" w:cstheme="minorHAnsi"/>
        </w:rPr>
      </w:pPr>
      <w:r w:rsidRPr="00424569">
        <w:rPr>
          <w:rFonts w:asciiTheme="minorHAnsi" w:hAnsiTheme="minorHAnsi" w:cstheme="minorHAnsi"/>
        </w:rPr>
        <w:t>(1)</w:t>
      </w:r>
      <w:r w:rsidRPr="00424569">
        <w:rPr>
          <w:rFonts w:asciiTheme="minorHAnsi" w:hAnsiTheme="minorHAnsi" w:cstheme="minorHAnsi"/>
        </w:rPr>
        <w:tab/>
        <w:t>Land is exempt from vacant residential land tax for a tax year if—</w:t>
      </w:r>
    </w:p>
    <w:p w14:paraId="789EEE4F" w14:textId="77777777" w:rsidR="00210343" w:rsidRPr="00424569" w:rsidRDefault="00210343" w:rsidP="008C2C02">
      <w:pPr>
        <w:pStyle w:val="AmendHeading3"/>
        <w:tabs>
          <w:tab w:val="right" w:pos="6663"/>
        </w:tabs>
        <w:ind w:left="2977" w:hanging="567"/>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t>at the commencement of the third year preceding the tax year the land was not residential land within the meaning of section 34</w:t>
      </w:r>
      <w:proofErr w:type="gramStart"/>
      <w:r w:rsidRPr="00424569">
        <w:rPr>
          <w:rFonts w:asciiTheme="minorHAnsi" w:hAnsiTheme="minorHAnsi" w:cstheme="minorHAnsi"/>
        </w:rPr>
        <w:t>B(</w:t>
      </w:r>
      <w:proofErr w:type="gramEnd"/>
      <w:r w:rsidRPr="00424569">
        <w:rPr>
          <w:rFonts w:asciiTheme="minorHAnsi" w:hAnsiTheme="minorHAnsi" w:cstheme="minorHAnsi"/>
        </w:rPr>
        <w:t>1); and</w:t>
      </w:r>
    </w:p>
    <w:p w14:paraId="04295659" w14:textId="77777777" w:rsidR="00210343" w:rsidRPr="00424569" w:rsidRDefault="00210343" w:rsidP="008C2C02">
      <w:pPr>
        <w:pStyle w:val="AmendHeading3"/>
        <w:tabs>
          <w:tab w:val="right" w:pos="7371"/>
        </w:tabs>
        <w:ind w:left="2977" w:hanging="567"/>
        <w:rPr>
          <w:rFonts w:asciiTheme="minorHAnsi" w:hAnsiTheme="minorHAnsi" w:cstheme="minorHAnsi"/>
        </w:rPr>
      </w:pPr>
      <w:r w:rsidRPr="00424569">
        <w:rPr>
          <w:rFonts w:asciiTheme="minorHAnsi" w:hAnsiTheme="minorHAnsi" w:cstheme="minorHAnsi"/>
        </w:rPr>
        <w:t>(b)</w:t>
      </w:r>
      <w:r w:rsidRPr="00424569">
        <w:rPr>
          <w:rFonts w:asciiTheme="minorHAnsi" w:hAnsiTheme="minorHAnsi" w:cstheme="minorHAnsi"/>
        </w:rPr>
        <w:tab/>
        <w:t>during the third year preceding the tax year the land becomes residential land within the meaning of section 34</w:t>
      </w:r>
      <w:proofErr w:type="gramStart"/>
      <w:r w:rsidRPr="00424569">
        <w:rPr>
          <w:rFonts w:asciiTheme="minorHAnsi" w:hAnsiTheme="minorHAnsi" w:cstheme="minorHAnsi"/>
        </w:rPr>
        <w:t>B(</w:t>
      </w:r>
      <w:proofErr w:type="gramEnd"/>
      <w:r w:rsidRPr="00424569">
        <w:rPr>
          <w:rFonts w:asciiTheme="minorHAnsi" w:hAnsiTheme="minorHAnsi" w:cstheme="minorHAnsi"/>
        </w:rPr>
        <w:t>1); and</w:t>
      </w:r>
    </w:p>
    <w:p w14:paraId="40E23B5F" w14:textId="77777777" w:rsidR="00210343" w:rsidRPr="00424569" w:rsidRDefault="00210343" w:rsidP="008C2C02">
      <w:pPr>
        <w:pStyle w:val="AmendHeading3"/>
        <w:ind w:left="2977" w:hanging="567"/>
        <w:rPr>
          <w:rFonts w:asciiTheme="minorHAnsi" w:hAnsiTheme="minorHAnsi" w:cstheme="minorHAnsi"/>
        </w:rPr>
      </w:pPr>
      <w:r w:rsidRPr="00424569">
        <w:rPr>
          <w:rFonts w:asciiTheme="minorHAnsi" w:hAnsiTheme="minorHAnsi" w:cstheme="minorHAnsi"/>
        </w:rPr>
        <w:t>(c)</w:t>
      </w:r>
      <w:r w:rsidRPr="00424569">
        <w:rPr>
          <w:rFonts w:asciiTheme="minorHAnsi" w:hAnsiTheme="minorHAnsi" w:cstheme="minorHAnsi"/>
        </w:rPr>
        <w:tab/>
        <w:t>during the second year preceding the tax year the land is exempt from vacant residential land tax under section 88D; and</w:t>
      </w:r>
    </w:p>
    <w:p w14:paraId="420C7757" w14:textId="77777777" w:rsidR="00210343" w:rsidRPr="00424569" w:rsidRDefault="00210343" w:rsidP="008C2C02">
      <w:pPr>
        <w:pStyle w:val="AmendHeading3"/>
        <w:ind w:left="2977" w:hanging="567"/>
        <w:rPr>
          <w:rFonts w:asciiTheme="minorHAnsi" w:hAnsiTheme="minorHAnsi" w:cstheme="minorHAnsi"/>
        </w:rPr>
      </w:pPr>
      <w:r w:rsidRPr="00424569">
        <w:rPr>
          <w:rFonts w:asciiTheme="minorHAnsi" w:hAnsiTheme="minorHAnsi" w:cstheme="minorHAnsi"/>
        </w:rPr>
        <w:t>(d)</w:t>
      </w:r>
      <w:r w:rsidRPr="00424569">
        <w:rPr>
          <w:rFonts w:asciiTheme="minorHAnsi" w:hAnsiTheme="minorHAnsi" w:cstheme="minorHAnsi"/>
        </w:rPr>
        <w:tab/>
        <w:t>during the year immediately preceding the tax year the land is exempt from vacant residential land tax under section 88E; and</w:t>
      </w:r>
    </w:p>
    <w:p w14:paraId="734B178C" w14:textId="77777777" w:rsidR="00210343" w:rsidRPr="00424569" w:rsidRDefault="00210343" w:rsidP="008C2C02">
      <w:pPr>
        <w:pStyle w:val="AmendHeading3"/>
        <w:tabs>
          <w:tab w:val="right" w:pos="7230"/>
        </w:tabs>
        <w:ind w:left="2977" w:hanging="567"/>
        <w:rPr>
          <w:rFonts w:asciiTheme="minorHAnsi" w:hAnsiTheme="minorHAnsi" w:cstheme="minorHAnsi"/>
        </w:rPr>
      </w:pPr>
      <w:r w:rsidRPr="00424569">
        <w:rPr>
          <w:rFonts w:asciiTheme="minorHAnsi" w:hAnsiTheme="minorHAnsi" w:cstheme="minorHAnsi"/>
        </w:rPr>
        <w:t>(e)</w:t>
      </w:r>
      <w:r w:rsidRPr="00424569">
        <w:rPr>
          <w:rFonts w:asciiTheme="minorHAnsi" w:hAnsiTheme="minorHAnsi" w:cstheme="minorHAnsi"/>
        </w:rPr>
        <w:tab/>
        <w:t>for the period from which the land becomes residential land within the meaning of section 34</w:t>
      </w:r>
      <w:proofErr w:type="gramStart"/>
      <w:r w:rsidRPr="00424569">
        <w:rPr>
          <w:rFonts w:asciiTheme="minorHAnsi" w:hAnsiTheme="minorHAnsi" w:cstheme="minorHAnsi"/>
        </w:rPr>
        <w:t>B(</w:t>
      </w:r>
      <w:proofErr w:type="gramEnd"/>
      <w:r w:rsidRPr="00424569">
        <w:rPr>
          <w:rFonts w:asciiTheme="minorHAnsi" w:hAnsiTheme="minorHAnsi" w:cstheme="minorHAnsi"/>
        </w:rPr>
        <w:t>1) up to the tax year—</w:t>
      </w:r>
    </w:p>
    <w:p w14:paraId="22D358FC" w14:textId="77777777" w:rsidR="00210343" w:rsidRPr="00424569" w:rsidRDefault="00210343" w:rsidP="008C2C02">
      <w:pPr>
        <w:pStyle w:val="AmendHeading4"/>
        <w:ind w:left="3544" w:hanging="566"/>
        <w:rPr>
          <w:rFonts w:asciiTheme="minorHAnsi" w:hAnsiTheme="minorHAnsi" w:cstheme="minorHAnsi"/>
        </w:rPr>
      </w:pPr>
      <w:r w:rsidRPr="00424569">
        <w:rPr>
          <w:rFonts w:asciiTheme="minorHAnsi" w:hAnsiTheme="minorHAnsi" w:cstheme="minorHAnsi"/>
        </w:rPr>
        <w:t>(i)</w:t>
      </w:r>
      <w:r w:rsidRPr="00424569">
        <w:rPr>
          <w:rFonts w:asciiTheme="minorHAnsi" w:hAnsiTheme="minorHAnsi" w:cstheme="minorHAnsi"/>
        </w:rPr>
        <w:tab/>
        <w:t>the land has not been used or occupied; and</w:t>
      </w:r>
    </w:p>
    <w:p w14:paraId="21099098" w14:textId="77777777" w:rsidR="00210343" w:rsidRPr="00424569" w:rsidRDefault="00210343" w:rsidP="008C2C02">
      <w:pPr>
        <w:pStyle w:val="AmendHeading4"/>
        <w:ind w:left="3544" w:hanging="567"/>
        <w:rPr>
          <w:rFonts w:asciiTheme="minorHAnsi" w:hAnsiTheme="minorHAnsi" w:cstheme="minorHAnsi"/>
        </w:rPr>
      </w:pPr>
      <w:r w:rsidRPr="00424569">
        <w:rPr>
          <w:rFonts w:asciiTheme="minorHAnsi" w:hAnsiTheme="minorHAnsi" w:cstheme="minorHAnsi"/>
        </w:rPr>
        <w:lastRenderedPageBreak/>
        <w:t>(ii)</w:t>
      </w:r>
      <w:r w:rsidRPr="00424569">
        <w:rPr>
          <w:rFonts w:asciiTheme="minorHAnsi" w:hAnsiTheme="minorHAnsi" w:cstheme="minorHAnsi"/>
        </w:rPr>
        <w:tab/>
        <w:t>the land has not changed ownership; and</w:t>
      </w:r>
    </w:p>
    <w:p w14:paraId="06FCD0EB" w14:textId="77777777" w:rsidR="00210343" w:rsidRPr="00424569" w:rsidRDefault="00210343" w:rsidP="008C2C02">
      <w:pPr>
        <w:pStyle w:val="AmendHeading3"/>
        <w:ind w:left="2977" w:hanging="567"/>
        <w:rPr>
          <w:rFonts w:asciiTheme="minorHAnsi" w:hAnsiTheme="minorHAnsi" w:cstheme="minorHAnsi"/>
        </w:rPr>
      </w:pPr>
      <w:r w:rsidRPr="00424569">
        <w:rPr>
          <w:rFonts w:asciiTheme="minorHAnsi" w:hAnsiTheme="minorHAnsi" w:cstheme="minorHAnsi"/>
        </w:rPr>
        <w:t>(f)</w:t>
      </w:r>
      <w:r w:rsidRPr="00424569">
        <w:rPr>
          <w:rFonts w:asciiTheme="minorHAnsi" w:hAnsiTheme="minorHAnsi" w:cstheme="minorHAnsi"/>
        </w:rPr>
        <w:tab/>
        <w:t>the Commissioner is satisfied that during the period referred to in paragraph (e) the owner of the land made genuine attempts to sell the land at or below the price that they expected to receive when construction commenced on the land.</w:t>
      </w:r>
    </w:p>
    <w:p w14:paraId="2BE7759A" w14:textId="77777777" w:rsidR="00210343" w:rsidRPr="00424569" w:rsidRDefault="00210343" w:rsidP="00886CC1">
      <w:pPr>
        <w:pStyle w:val="AmendHeading2"/>
        <w:ind w:left="2268" w:hanging="425"/>
        <w:rPr>
          <w:rFonts w:asciiTheme="minorHAnsi" w:hAnsiTheme="minorHAnsi" w:cstheme="minorHAnsi"/>
        </w:rPr>
      </w:pPr>
      <w:r w:rsidRPr="00424569">
        <w:rPr>
          <w:rFonts w:asciiTheme="minorHAnsi" w:hAnsiTheme="minorHAnsi" w:cstheme="minorHAnsi"/>
        </w:rPr>
        <w:t>(2)</w:t>
      </w:r>
      <w:r w:rsidRPr="00424569">
        <w:rPr>
          <w:rFonts w:asciiTheme="minorHAnsi" w:hAnsiTheme="minorHAnsi" w:cstheme="minorHAnsi"/>
        </w:rPr>
        <w:tab/>
        <w:t>To obtain an exemption from vacant residential land tax under this section, the owner of the land must—</w:t>
      </w:r>
    </w:p>
    <w:p w14:paraId="6997718E" w14:textId="77777777" w:rsidR="00210343" w:rsidRPr="00424569" w:rsidRDefault="00210343" w:rsidP="005F1382">
      <w:pPr>
        <w:pStyle w:val="AmendHeading3"/>
        <w:tabs>
          <w:tab w:val="clear" w:pos="2835"/>
        </w:tabs>
        <w:ind w:left="2694" w:hanging="426"/>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t>apply to the Commissioner for the exemption on or before 15 January of the tax year; and</w:t>
      </w:r>
    </w:p>
    <w:p w14:paraId="71EC41E7" w14:textId="77777777" w:rsidR="00210343" w:rsidRPr="00424569" w:rsidRDefault="00210343" w:rsidP="005F1382">
      <w:pPr>
        <w:pStyle w:val="AmendHeading3"/>
        <w:tabs>
          <w:tab w:val="clear" w:pos="2835"/>
        </w:tabs>
        <w:ind w:left="2694" w:hanging="426"/>
        <w:rPr>
          <w:rFonts w:asciiTheme="minorHAnsi" w:hAnsiTheme="minorHAnsi" w:cstheme="minorHAnsi"/>
        </w:rPr>
      </w:pPr>
      <w:r w:rsidRPr="00424569">
        <w:rPr>
          <w:rFonts w:asciiTheme="minorHAnsi" w:hAnsiTheme="minorHAnsi" w:cstheme="minorHAnsi"/>
        </w:rPr>
        <w:t>(b)</w:t>
      </w:r>
      <w:r w:rsidRPr="00424569">
        <w:rPr>
          <w:rFonts w:asciiTheme="minorHAnsi" w:hAnsiTheme="minorHAnsi" w:cstheme="minorHAnsi"/>
        </w:rPr>
        <w:tab/>
        <w:t>give the Commissioner any information the Commissioner requests for the purpose of enabling the Commissioner to determine whether the land is exempt from vacant residential land tax under this section.</w:t>
      </w:r>
    </w:p>
    <w:p w14:paraId="0FA93BA6" w14:textId="07483DD5" w:rsidR="00210343" w:rsidRPr="00886CC1" w:rsidRDefault="00210343" w:rsidP="005F1382">
      <w:pPr>
        <w:pStyle w:val="AmendHeading1s"/>
        <w:ind w:left="1985" w:hanging="709"/>
        <w:rPr>
          <w:rFonts w:asciiTheme="minorHAnsi" w:hAnsiTheme="minorHAnsi" w:cstheme="minorHAnsi"/>
          <w:i w:val="0"/>
          <w:iCs/>
        </w:rPr>
      </w:pPr>
      <w:r w:rsidRPr="00886CC1">
        <w:rPr>
          <w:rFonts w:asciiTheme="minorHAnsi" w:hAnsiTheme="minorHAnsi" w:cstheme="minorHAnsi"/>
          <w:i w:val="0"/>
          <w:iCs/>
        </w:rPr>
        <w:t>88EB</w:t>
      </w:r>
      <w:r w:rsidRPr="00886CC1">
        <w:rPr>
          <w:rFonts w:asciiTheme="minorHAnsi" w:hAnsiTheme="minorHAnsi" w:cstheme="minorHAnsi"/>
          <w:i w:val="0"/>
          <w:iCs/>
        </w:rPr>
        <w:tab/>
        <w:t xml:space="preserve">Residential land that has not been used or occupied or changed ownership for more than 3 </w:t>
      </w:r>
      <w:proofErr w:type="gramStart"/>
      <w:r w:rsidRPr="00886CC1">
        <w:rPr>
          <w:rFonts w:asciiTheme="minorHAnsi" w:hAnsiTheme="minorHAnsi" w:cstheme="minorHAnsi"/>
          <w:i w:val="0"/>
          <w:iCs/>
        </w:rPr>
        <w:t>years</w:t>
      </w:r>
      <w:proofErr w:type="gramEnd"/>
    </w:p>
    <w:p w14:paraId="6A62052D" w14:textId="6F610308" w:rsidR="00210343" w:rsidRPr="00424569" w:rsidRDefault="00210343" w:rsidP="005F1382">
      <w:pPr>
        <w:pStyle w:val="AmendHeading2"/>
        <w:ind w:left="2552" w:hanging="567"/>
        <w:rPr>
          <w:rFonts w:asciiTheme="minorHAnsi" w:hAnsiTheme="minorHAnsi" w:cstheme="minorHAnsi"/>
        </w:rPr>
      </w:pPr>
      <w:r w:rsidRPr="00424569">
        <w:rPr>
          <w:rFonts w:asciiTheme="minorHAnsi" w:hAnsiTheme="minorHAnsi" w:cstheme="minorHAnsi"/>
        </w:rPr>
        <w:t>(1)</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Land is eligible for a concessional rate of vacant residential land tax of 1% for a tax year if—</w:t>
      </w:r>
    </w:p>
    <w:p w14:paraId="4D6D8030" w14:textId="77BE3C3E" w:rsidR="00210343" w:rsidRPr="00424569" w:rsidRDefault="00210343" w:rsidP="005F1382">
      <w:pPr>
        <w:pStyle w:val="AmendHeading3"/>
        <w:tabs>
          <w:tab w:val="right" w:pos="6096"/>
        </w:tabs>
        <w:ind w:left="2977" w:hanging="480"/>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in a preceding tax year, the land becomes residential land within the meaning of section 34</w:t>
      </w:r>
      <w:proofErr w:type="gramStart"/>
      <w:r w:rsidRPr="00424569">
        <w:rPr>
          <w:rFonts w:asciiTheme="minorHAnsi" w:hAnsiTheme="minorHAnsi" w:cstheme="minorHAnsi"/>
        </w:rPr>
        <w:t>B(</w:t>
      </w:r>
      <w:proofErr w:type="gramEnd"/>
      <w:r w:rsidRPr="00424569">
        <w:rPr>
          <w:rFonts w:asciiTheme="minorHAnsi" w:hAnsiTheme="minorHAnsi" w:cstheme="minorHAnsi"/>
        </w:rPr>
        <w:t>1); and</w:t>
      </w:r>
    </w:p>
    <w:p w14:paraId="7CDBA067" w14:textId="581A1DEB" w:rsidR="00210343" w:rsidRPr="00424569" w:rsidRDefault="00210343" w:rsidP="005F1382">
      <w:pPr>
        <w:pStyle w:val="AmendHeading3"/>
        <w:ind w:left="2977" w:hanging="480"/>
        <w:rPr>
          <w:rFonts w:asciiTheme="minorHAnsi" w:hAnsiTheme="minorHAnsi" w:cstheme="minorHAnsi"/>
        </w:rPr>
      </w:pPr>
      <w:r w:rsidRPr="00424569">
        <w:rPr>
          <w:rFonts w:asciiTheme="minorHAnsi" w:hAnsiTheme="minorHAnsi" w:cstheme="minorHAnsi"/>
        </w:rPr>
        <w:t>(b)</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in a tax year after the tax year referred to in paragraph (a) but preceding the tax year, the land is exempt from land tax under section 88EA; and</w:t>
      </w:r>
    </w:p>
    <w:p w14:paraId="10A59000" w14:textId="7CFAA2E6" w:rsidR="00210343" w:rsidRPr="00424569" w:rsidRDefault="00210343" w:rsidP="005F1382">
      <w:pPr>
        <w:pStyle w:val="AmendHeading3"/>
        <w:ind w:left="2977" w:hanging="480"/>
        <w:rPr>
          <w:rFonts w:asciiTheme="minorHAnsi" w:hAnsiTheme="minorHAnsi" w:cstheme="minorHAnsi"/>
        </w:rPr>
      </w:pPr>
      <w:r w:rsidRPr="00424569">
        <w:rPr>
          <w:rFonts w:asciiTheme="minorHAnsi" w:hAnsiTheme="minorHAnsi" w:cstheme="minorHAnsi"/>
        </w:rPr>
        <w:t>(c)</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for the period from which the land becomes residential land within the meaning of section 34</w:t>
      </w:r>
      <w:proofErr w:type="gramStart"/>
      <w:r w:rsidRPr="00424569">
        <w:rPr>
          <w:rFonts w:asciiTheme="minorHAnsi" w:hAnsiTheme="minorHAnsi" w:cstheme="minorHAnsi"/>
        </w:rPr>
        <w:t>B(</w:t>
      </w:r>
      <w:proofErr w:type="gramEnd"/>
      <w:r w:rsidRPr="00424569">
        <w:rPr>
          <w:rFonts w:asciiTheme="minorHAnsi" w:hAnsiTheme="minorHAnsi" w:cstheme="minorHAnsi"/>
        </w:rPr>
        <w:t>1) up to the tax year—</w:t>
      </w:r>
    </w:p>
    <w:p w14:paraId="3A91F7CA" w14:textId="77777777" w:rsidR="00210343" w:rsidRPr="00424569" w:rsidRDefault="00210343" w:rsidP="005F1382">
      <w:pPr>
        <w:pStyle w:val="AmendHeading4"/>
        <w:ind w:left="3686" w:hanging="567"/>
        <w:rPr>
          <w:rFonts w:asciiTheme="minorHAnsi" w:hAnsiTheme="minorHAnsi" w:cstheme="minorHAnsi"/>
        </w:rPr>
      </w:pPr>
      <w:r w:rsidRPr="00424569">
        <w:rPr>
          <w:rFonts w:asciiTheme="minorHAnsi" w:hAnsiTheme="minorHAnsi" w:cstheme="minorHAnsi"/>
        </w:rPr>
        <w:t>(i)</w:t>
      </w:r>
      <w:r w:rsidRPr="00424569">
        <w:rPr>
          <w:rFonts w:asciiTheme="minorHAnsi" w:hAnsiTheme="minorHAnsi" w:cstheme="minorHAnsi"/>
        </w:rPr>
        <w:tab/>
        <w:t>the land has not been used or occupied; and</w:t>
      </w:r>
    </w:p>
    <w:p w14:paraId="0CDBC52C" w14:textId="77777777" w:rsidR="00210343" w:rsidRPr="00424569" w:rsidRDefault="00210343" w:rsidP="005F1382">
      <w:pPr>
        <w:pStyle w:val="AmendHeading4"/>
        <w:tabs>
          <w:tab w:val="right" w:pos="4820"/>
        </w:tabs>
        <w:ind w:left="3686" w:hanging="567"/>
        <w:rPr>
          <w:rFonts w:asciiTheme="minorHAnsi" w:hAnsiTheme="minorHAnsi" w:cstheme="minorHAnsi"/>
        </w:rPr>
      </w:pPr>
      <w:r w:rsidRPr="00424569">
        <w:rPr>
          <w:rFonts w:asciiTheme="minorHAnsi" w:hAnsiTheme="minorHAnsi" w:cstheme="minorHAnsi"/>
        </w:rPr>
        <w:t>(ii)</w:t>
      </w:r>
      <w:r w:rsidRPr="00424569">
        <w:rPr>
          <w:rFonts w:asciiTheme="minorHAnsi" w:hAnsiTheme="minorHAnsi" w:cstheme="minorHAnsi"/>
        </w:rPr>
        <w:tab/>
        <w:t>the land has not changed ownership.</w:t>
      </w:r>
    </w:p>
    <w:p w14:paraId="6627D2B8" w14:textId="77777777" w:rsidR="00210343" w:rsidRPr="005F1382" w:rsidRDefault="00210343" w:rsidP="005F1382">
      <w:pPr>
        <w:pStyle w:val="AmendHeading1s"/>
        <w:ind w:left="1985" w:hanging="709"/>
        <w:rPr>
          <w:rFonts w:asciiTheme="minorHAnsi" w:hAnsiTheme="minorHAnsi" w:cstheme="minorHAnsi"/>
          <w:i w:val="0"/>
          <w:iCs/>
        </w:rPr>
      </w:pPr>
      <w:r w:rsidRPr="005F1382">
        <w:rPr>
          <w:rFonts w:asciiTheme="minorHAnsi" w:hAnsiTheme="minorHAnsi" w:cstheme="minorHAnsi"/>
          <w:i w:val="0"/>
          <w:iCs/>
        </w:rPr>
        <w:t>88EC</w:t>
      </w:r>
      <w:r w:rsidRPr="005F1382">
        <w:rPr>
          <w:rFonts w:asciiTheme="minorHAnsi" w:hAnsiTheme="minorHAnsi" w:cstheme="minorHAnsi"/>
          <w:i w:val="0"/>
          <w:iCs/>
        </w:rPr>
        <w:tab/>
        <w:t>Publication of report on exemptions and concession</w:t>
      </w:r>
    </w:p>
    <w:p w14:paraId="20CBBD5B" w14:textId="74CCCA9B" w:rsidR="00210343" w:rsidRPr="00424569" w:rsidRDefault="00210343" w:rsidP="005F1382">
      <w:pPr>
        <w:pStyle w:val="AmendHeading2"/>
        <w:tabs>
          <w:tab w:val="right" w:pos="5245"/>
        </w:tabs>
        <w:ind w:left="2552" w:hanging="567"/>
        <w:rPr>
          <w:rFonts w:asciiTheme="minorHAnsi" w:hAnsiTheme="minorHAnsi" w:cstheme="minorHAnsi"/>
        </w:rPr>
      </w:pPr>
      <w:r w:rsidRPr="00424569">
        <w:rPr>
          <w:rFonts w:asciiTheme="minorHAnsi" w:hAnsiTheme="minorHAnsi" w:cstheme="minorHAnsi"/>
        </w:rPr>
        <w:t>(1)</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 xml:space="preserve">The Commissioner must publish on the Commissioner's website an annual report of the following information for the </w:t>
      </w:r>
      <w:proofErr w:type="gramStart"/>
      <w:r w:rsidRPr="00424569">
        <w:rPr>
          <w:rFonts w:asciiTheme="minorHAnsi" w:hAnsiTheme="minorHAnsi" w:cstheme="minorHAnsi"/>
        </w:rPr>
        <w:t>12 month</w:t>
      </w:r>
      <w:proofErr w:type="gramEnd"/>
      <w:r w:rsidRPr="00424569">
        <w:rPr>
          <w:rFonts w:asciiTheme="minorHAnsi" w:hAnsiTheme="minorHAnsi" w:cstheme="minorHAnsi"/>
        </w:rPr>
        <w:t xml:space="preserve"> period to which the report relates—</w:t>
      </w:r>
    </w:p>
    <w:p w14:paraId="432BFDBC" w14:textId="6F85849B" w:rsidR="00210343" w:rsidRPr="00424569" w:rsidRDefault="00210343" w:rsidP="005F1382">
      <w:pPr>
        <w:pStyle w:val="AmendHeading3"/>
        <w:tabs>
          <w:tab w:val="right" w:pos="6379"/>
        </w:tabs>
        <w:ind w:left="2977" w:hanging="425"/>
        <w:rPr>
          <w:rFonts w:asciiTheme="minorHAnsi" w:hAnsiTheme="minorHAnsi" w:cstheme="minorHAnsi"/>
        </w:rPr>
      </w:pPr>
      <w:r w:rsidRPr="00424569">
        <w:rPr>
          <w:rFonts w:asciiTheme="minorHAnsi" w:hAnsiTheme="minorHAnsi" w:cstheme="minorHAnsi"/>
        </w:rPr>
        <w:t>(a)</w:t>
      </w:r>
      <w:r w:rsidR="005F1382">
        <w:rPr>
          <w:rFonts w:asciiTheme="minorHAnsi" w:hAnsiTheme="minorHAnsi" w:cstheme="minorHAnsi"/>
        </w:rPr>
        <w:tab/>
      </w:r>
      <w:r w:rsidRPr="00424569">
        <w:rPr>
          <w:rFonts w:asciiTheme="minorHAnsi" w:hAnsiTheme="minorHAnsi" w:cstheme="minorHAnsi"/>
        </w:rPr>
        <w:tab/>
        <w:t>for each postcode in Victoria, the number of—</w:t>
      </w:r>
    </w:p>
    <w:p w14:paraId="09B1FF8D" w14:textId="703D2884" w:rsidR="00210343" w:rsidRPr="00424569" w:rsidRDefault="00210343" w:rsidP="005F1382">
      <w:pPr>
        <w:pStyle w:val="AmendHeading4"/>
        <w:ind w:left="3544" w:hanging="425"/>
        <w:rPr>
          <w:rFonts w:asciiTheme="minorHAnsi" w:hAnsiTheme="minorHAnsi" w:cstheme="minorHAnsi"/>
        </w:rPr>
      </w:pPr>
      <w:r w:rsidRPr="00424569">
        <w:rPr>
          <w:rFonts w:asciiTheme="minorHAnsi" w:hAnsiTheme="minorHAnsi" w:cstheme="minorHAnsi"/>
        </w:rPr>
        <w:t>(i)</w:t>
      </w:r>
      <w:r w:rsidR="005F1382">
        <w:rPr>
          <w:rFonts w:asciiTheme="minorHAnsi" w:hAnsiTheme="minorHAnsi" w:cstheme="minorHAnsi"/>
        </w:rPr>
        <w:tab/>
      </w:r>
      <w:r w:rsidRPr="00424569">
        <w:rPr>
          <w:rFonts w:asciiTheme="minorHAnsi" w:hAnsiTheme="minorHAnsi" w:cstheme="minorHAnsi"/>
        </w:rPr>
        <w:tab/>
        <w:t>exemptions granted under each of sections 88D, 88E and 88EA; and</w:t>
      </w:r>
    </w:p>
    <w:p w14:paraId="0CA56711" w14:textId="754833AE" w:rsidR="00210343" w:rsidRPr="00424569" w:rsidRDefault="00210343" w:rsidP="005F1382">
      <w:pPr>
        <w:pStyle w:val="AmendHeading4"/>
        <w:ind w:left="3544" w:hanging="425"/>
        <w:rPr>
          <w:rFonts w:asciiTheme="minorHAnsi" w:hAnsiTheme="minorHAnsi" w:cstheme="minorHAnsi"/>
        </w:rPr>
      </w:pPr>
      <w:r w:rsidRPr="00424569">
        <w:rPr>
          <w:rFonts w:asciiTheme="minorHAnsi" w:hAnsiTheme="minorHAnsi" w:cstheme="minorHAnsi"/>
        </w:rPr>
        <w:t>(ii)</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 xml:space="preserve">concessions granted under section </w:t>
      </w:r>
      <w:proofErr w:type="gramStart"/>
      <w:r w:rsidRPr="00424569">
        <w:rPr>
          <w:rFonts w:asciiTheme="minorHAnsi" w:hAnsiTheme="minorHAnsi" w:cstheme="minorHAnsi"/>
        </w:rPr>
        <w:t>88EB;</w:t>
      </w:r>
      <w:proofErr w:type="gramEnd"/>
      <w:r w:rsidRPr="00424569">
        <w:rPr>
          <w:rFonts w:asciiTheme="minorHAnsi" w:hAnsiTheme="minorHAnsi" w:cstheme="minorHAnsi"/>
        </w:rPr>
        <w:t xml:space="preserve"> </w:t>
      </w:r>
    </w:p>
    <w:p w14:paraId="406FBC69" w14:textId="6DF3916B" w:rsidR="00210343" w:rsidRPr="00424569" w:rsidRDefault="00210343" w:rsidP="005F1382">
      <w:pPr>
        <w:pStyle w:val="AmendHeading3"/>
        <w:tabs>
          <w:tab w:val="right" w:pos="5529"/>
        </w:tabs>
        <w:ind w:left="2977" w:hanging="425"/>
        <w:rPr>
          <w:rFonts w:asciiTheme="minorHAnsi" w:hAnsiTheme="minorHAnsi" w:cstheme="minorHAnsi"/>
        </w:rPr>
      </w:pPr>
      <w:r w:rsidRPr="00424569">
        <w:rPr>
          <w:rFonts w:asciiTheme="minorHAnsi" w:hAnsiTheme="minorHAnsi" w:cstheme="minorHAnsi"/>
        </w:rPr>
        <w:t>(b)</w:t>
      </w:r>
      <w:r w:rsidRPr="00424569">
        <w:rPr>
          <w:rFonts w:asciiTheme="minorHAnsi" w:hAnsiTheme="minorHAnsi" w:cstheme="minorHAnsi"/>
        </w:rPr>
        <w:tab/>
      </w:r>
      <w:r w:rsidR="005F1382">
        <w:rPr>
          <w:rFonts w:asciiTheme="minorHAnsi" w:hAnsiTheme="minorHAnsi" w:cstheme="minorHAnsi"/>
        </w:rPr>
        <w:tab/>
      </w:r>
      <w:r w:rsidRPr="00424569">
        <w:rPr>
          <w:rFonts w:asciiTheme="minorHAnsi" w:hAnsiTheme="minorHAnsi" w:cstheme="minorHAnsi"/>
        </w:rPr>
        <w:t xml:space="preserve">the total amount of vacant residential land tax that was not payable because of the grant of the exemptions and the concessions referred to in paragraph (a).".'. </w:t>
      </w:r>
    </w:p>
    <w:p w14:paraId="6E099AF8" w14:textId="77777777" w:rsidR="000B2E48" w:rsidRDefault="000B2E48" w:rsidP="000B2E48">
      <w:pPr>
        <w:spacing w:before="120"/>
        <w:rPr>
          <w:rFonts w:asciiTheme="minorHAnsi" w:hAnsiTheme="minorHAnsi" w:cstheme="minorBidi"/>
          <w:i/>
          <w:iCs/>
        </w:rPr>
      </w:pPr>
      <w:r w:rsidRPr="59F600E1">
        <w:rPr>
          <w:rFonts w:asciiTheme="minorHAnsi" w:hAnsiTheme="minorHAnsi" w:cstheme="minorBidi"/>
          <w:i/>
          <w:iCs/>
        </w:rPr>
        <w:t>(30 November 2023)</w:t>
      </w:r>
    </w:p>
    <w:p w14:paraId="44ED5CC2" w14:textId="21C0FD16" w:rsidR="00552877" w:rsidRDefault="00552877" w:rsidP="0022303C">
      <w:pPr>
        <w:rPr>
          <w:rFonts w:asciiTheme="minorHAnsi" w:hAnsiTheme="minorHAnsi" w:cstheme="minorHAnsi"/>
        </w:rPr>
      </w:pPr>
    </w:p>
    <w:p w14:paraId="6360C5E3" w14:textId="77777777"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lastRenderedPageBreak/>
        <w:t xml:space="preserve">How dealt with by the </w:t>
      </w:r>
      <w:r>
        <w:rPr>
          <w:rFonts w:asciiTheme="minorHAnsi" w:hAnsiTheme="minorHAnsi" w:cstheme="minorBidi"/>
          <w:i/>
          <w:iCs/>
        </w:rPr>
        <w:t>Council</w:t>
      </w:r>
    </w:p>
    <w:p w14:paraId="12948B41"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67AF04C4"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67834079" w14:textId="77777777" w:rsidR="00211304" w:rsidRDefault="00211304" w:rsidP="00332339">
      <w:pPr>
        <w:pStyle w:val="Heading1"/>
        <w:tabs>
          <w:tab w:val="right" w:pos="9072"/>
        </w:tabs>
        <w:rPr>
          <w:rFonts w:asciiTheme="minorHAnsi" w:hAnsiTheme="minorHAnsi" w:cstheme="minorBidi"/>
        </w:rPr>
      </w:pPr>
    </w:p>
    <w:p w14:paraId="128AF5E5" w14:textId="0B0B2A4C" w:rsidR="00332339" w:rsidRDefault="00332339" w:rsidP="00332339">
      <w:pPr>
        <w:pStyle w:val="Heading1"/>
        <w:tabs>
          <w:tab w:val="right" w:pos="9072"/>
        </w:tabs>
        <w:rPr>
          <w:rFonts w:asciiTheme="minorHAnsi" w:hAnsiTheme="minorHAnsi" w:cstheme="minorBidi"/>
        </w:rPr>
      </w:pPr>
      <w:r>
        <w:rPr>
          <w:rFonts w:asciiTheme="minorHAnsi" w:hAnsiTheme="minorHAnsi" w:cstheme="minorBidi"/>
        </w:rPr>
        <w:t xml:space="preserve">FURTHER </w:t>
      </w:r>
      <w:r w:rsidRPr="59F600E1">
        <w:rPr>
          <w:rFonts w:asciiTheme="minorHAnsi" w:hAnsiTheme="minorHAnsi" w:cstheme="minorBidi"/>
        </w:rPr>
        <w:t xml:space="preserve">AMENDMENT No. </w:t>
      </w:r>
      <w:r>
        <w:rPr>
          <w:rFonts w:asciiTheme="minorHAnsi" w:hAnsiTheme="minorHAnsi" w:cstheme="minorBidi"/>
        </w:rPr>
        <w:t>3</w:t>
      </w:r>
      <w:r>
        <w:tab/>
      </w:r>
      <w:r w:rsidR="00211304">
        <w:rPr>
          <w:rFonts w:asciiTheme="minorHAnsi" w:hAnsiTheme="minorHAnsi" w:cstheme="minorBidi"/>
        </w:rPr>
        <w:t>Resolved</w:t>
      </w:r>
    </w:p>
    <w:p w14:paraId="7FD21378" w14:textId="77777777" w:rsidR="000B2E48" w:rsidRPr="00424569" w:rsidRDefault="000B2E48" w:rsidP="000B2E48">
      <w:pPr>
        <w:pStyle w:val="AmendHeading1"/>
        <w:tabs>
          <w:tab w:val="left" w:pos="4111"/>
        </w:tabs>
        <w:ind w:left="567" w:hanging="567"/>
        <w:rPr>
          <w:rFonts w:asciiTheme="minorHAnsi" w:hAnsiTheme="minorHAnsi" w:cstheme="minorHAnsi"/>
        </w:rPr>
      </w:pPr>
      <w:r w:rsidRPr="00424569">
        <w:rPr>
          <w:rFonts w:asciiTheme="minorHAnsi" w:hAnsiTheme="minorHAnsi" w:cstheme="minorHAnsi"/>
        </w:rPr>
        <w:t>3.</w:t>
      </w:r>
      <w:r w:rsidRPr="00424569">
        <w:rPr>
          <w:rFonts w:asciiTheme="minorHAnsi" w:hAnsiTheme="minorHAnsi" w:cstheme="minorHAnsi"/>
        </w:rPr>
        <w:tab/>
        <w:t>Clause 30, line 15, omit "the commencement day, the land is" and insert "31 December 2023 the land was".</w:t>
      </w:r>
    </w:p>
    <w:p w14:paraId="018B18B4" w14:textId="77777777" w:rsidR="000B2E48" w:rsidRDefault="000B2E48" w:rsidP="000B2E48">
      <w:pPr>
        <w:spacing w:before="120"/>
        <w:rPr>
          <w:rFonts w:asciiTheme="minorHAnsi" w:hAnsiTheme="minorHAnsi" w:cstheme="minorBidi"/>
          <w:i/>
          <w:iCs/>
        </w:rPr>
      </w:pPr>
      <w:r w:rsidRPr="59F600E1">
        <w:rPr>
          <w:rFonts w:asciiTheme="minorHAnsi" w:hAnsiTheme="minorHAnsi" w:cstheme="minorBidi"/>
          <w:i/>
          <w:iCs/>
        </w:rPr>
        <w:t>(30 November 2023)</w:t>
      </w:r>
    </w:p>
    <w:p w14:paraId="5F1954F0" w14:textId="689FEDD7" w:rsidR="005F1382" w:rsidRDefault="005F1382" w:rsidP="000B2E48">
      <w:pPr>
        <w:rPr>
          <w:rFonts w:asciiTheme="minorHAnsi" w:hAnsiTheme="minorHAnsi" w:cstheme="minorBidi"/>
        </w:rPr>
      </w:pPr>
    </w:p>
    <w:p w14:paraId="74A372A6" w14:textId="77777777"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3D723C7F"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6287A715"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086DD916" w14:textId="77777777" w:rsidR="00552877" w:rsidRDefault="00552877" w:rsidP="59F600E1">
      <w:pPr>
        <w:spacing w:after="100"/>
        <w:rPr>
          <w:rFonts w:asciiTheme="minorHAnsi" w:hAnsiTheme="minorHAnsi" w:cstheme="minorBidi"/>
        </w:rPr>
      </w:pPr>
    </w:p>
    <w:p w14:paraId="71A4B772" w14:textId="1FC20A7B" w:rsidR="000B2E48" w:rsidRDefault="000B2E48" w:rsidP="000B2E48">
      <w:pPr>
        <w:pStyle w:val="Heading1"/>
        <w:tabs>
          <w:tab w:val="right" w:pos="9072"/>
        </w:tabs>
        <w:rPr>
          <w:rFonts w:asciiTheme="minorHAnsi" w:hAnsiTheme="minorHAnsi" w:cstheme="minorBidi"/>
        </w:rPr>
      </w:pPr>
      <w:r>
        <w:rPr>
          <w:rFonts w:asciiTheme="minorHAnsi" w:hAnsiTheme="minorHAnsi" w:cstheme="minorBidi"/>
        </w:rPr>
        <w:t xml:space="preserve">FURTHER </w:t>
      </w:r>
      <w:r w:rsidRPr="59F600E1">
        <w:rPr>
          <w:rFonts w:asciiTheme="minorHAnsi" w:hAnsiTheme="minorHAnsi" w:cstheme="minorBidi"/>
        </w:rPr>
        <w:t xml:space="preserve">AMENDMENT No. </w:t>
      </w:r>
      <w:r>
        <w:rPr>
          <w:rFonts w:asciiTheme="minorHAnsi" w:hAnsiTheme="minorHAnsi" w:cstheme="minorBidi"/>
        </w:rPr>
        <w:t>4</w:t>
      </w:r>
      <w:r>
        <w:tab/>
      </w:r>
      <w:r w:rsidR="00211304">
        <w:rPr>
          <w:rFonts w:asciiTheme="minorHAnsi" w:hAnsiTheme="minorHAnsi" w:cstheme="minorBidi"/>
        </w:rPr>
        <w:t>Resolved</w:t>
      </w:r>
    </w:p>
    <w:p w14:paraId="571E8C7F" w14:textId="4051CFAE" w:rsidR="000B2E48" w:rsidRPr="00424569" w:rsidRDefault="00C60F09" w:rsidP="000B2E48">
      <w:pPr>
        <w:pStyle w:val="AmendHeading1"/>
        <w:tabs>
          <w:tab w:val="left" w:pos="4111"/>
        </w:tabs>
        <w:ind w:left="567" w:hanging="567"/>
        <w:rPr>
          <w:rFonts w:asciiTheme="minorHAnsi" w:hAnsiTheme="minorHAnsi" w:cstheme="minorHAnsi"/>
        </w:rPr>
      </w:pPr>
      <w:r w:rsidRPr="00C60F09">
        <w:rPr>
          <w:rFonts w:asciiTheme="minorHAnsi" w:hAnsiTheme="minorHAnsi" w:cstheme="minorHAnsi"/>
        </w:rPr>
        <w:t>4.</w:t>
      </w:r>
      <w:r w:rsidRPr="00C60F09">
        <w:rPr>
          <w:rFonts w:asciiTheme="minorHAnsi" w:hAnsiTheme="minorHAnsi" w:cstheme="minorHAnsi"/>
        </w:rPr>
        <w:tab/>
        <w:t>Clause 30, line 27, omit "the commencement day, the land is" and insert "31 December 2023 the land was".</w:t>
      </w:r>
    </w:p>
    <w:p w14:paraId="4A00B62F" w14:textId="77777777" w:rsidR="000B2E48" w:rsidRDefault="000B2E48" w:rsidP="000B2E48">
      <w:pPr>
        <w:spacing w:before="120"/>
        <w:rPr>
          <w:rFonts w:asciiTheme="minorHAnsi" w:hAnsiTheme="minorHAnsi" w:cstheme="minorBidi"/>
          <w:i/>
          <w:iCs/>
        </w:rPr>
      </w:pPr>
      <w:r w:rsidRPr="59F600E1">
        <w:rPr>
          <w:rFonts w:asciiTheme="minorHAnsi" w:hAnsiTheme="minorHAnsi" w:cstheme="minorBidi"/>
          <w:i/>
          <w:iCs/>
        </w:rPr>
        <w:t>(30 November 2023)</w:t>
      </w:r>
    </w:p>
    <w:p w14:paraId="28A12D72" w14:textId="77777777" w:rsidR="00211304" w:rsidRDefault="00211304" w:rsidP="00211304">
      <w:pPr>
        <w:pStyle w:val="Heading1"/>
        <w:rPr>
          <w:rFonts w:asciiTheme="minorHAnsi" w:hAnsiTheme="minorHAnsi" w:cstheme="minorBidi"/>
          <w:i/>
          <w:iCs/>
        </w:rPr>
      </w:pPr>
    </w:p>
    <w:p w14:paraId="00CBFB9A" w14:textId="2E525C06"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2C7FE6C3"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41C499F0"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09A55DD4" w14:textId="77777777" w:rsidR="00C60F09" w:rsidRDefault="00C60F09" w:rsidP="000B2E48">
      <w:pPr>
        <w:spacing w:before="120"/>
        <w:rPr>
          <w:rFonts w:asciiTheme="minorHAnsi" w:hAnsiTheme="minorHAnsi" w:cstheme="minorBidi"/>
          <w:i/>
          <w:iCs/>
        </w:rPr>
      </w:pPr>
    </w:p>
    <w:p w14:paraId="6FE33A14" w14:textId="32AA8F64" w:rsidR="00C60F09" w:rsidRDefault="00C60F09" w:rsidP="00C60F09">
      <w:pPr>
        <w:pStyle w:val="Heading1"/>
        <w:tabs>
          <w:tab w:val="right" w:pos="9072"/>
        </w:tabs>
        <w:rPr>
          <w:rFonts w:asciiTheme="minorHAnsi" w:hAnsiTheme="minorHAnsi" w:cstheme="minorBidi"/>
        </w:rPr>
      </w:pPr>
      <w:r>
        <w:rPr>
          <w:rFonts w:asciiTheme="minorHAnsi" w:hAnsiTheme="minorHAnsi" w:cstheme="minorBidi"/>
        </w:rPr>
        <w:t xml:space="preserve">FURTHER </w:t>
      </w:r>
      <w:r w:rsidRPr="59F600E1">
        <w:rPr>
          <w:rFonts w:asciiTheme="minorHAnsi" w:hAnsiTheme="minorHAnsi" w:cstheme="minorBidi"/>
        </w:rPr>
        <w:t xml:space="preserve">AMENDMENT No. </w:t>
      </w:r>
      <w:r>
        <w:rPr>
          <w:rFonts w:asciiTheme="minorHAnsi" w:hAnsiTheme="minorHAnsi" w:cstheme="minorBidi"/>
        </w:rPr>
        <w:t>5</w:t>
      </w:r>
      <w:r>
        <w:tab/>
      </w:r>
      <w:r w:rsidR="00211304">
        <w:rPr>
          <w:rFonts w:asciiTheme="minorHAnsi" w:hAnsiTheme="minorHAnsi" w:cstheme="minorBidi"/>
        </w:rPr>
        <w:t>Resolved</w:t>
      </w:r>
    </w:p>
    <w:p w14:paraId="7CC267FE" w14:textId="77777777" w:rsidR="00787A2A" w:rsidRPr="00424569" w:rsidRDefault="00787A2A" w:rsidP="00787A2A">
      <w:pPr>
        <w:pStyle w:val="AmendHeading1"/>
        <w:tabs>
          <w:tab w:val="left" w:pos="4111"/>
        </w:tabs>
        <w:rPr>
          <w:rFonts w:asciiTheme="minorHAnsi" w:hAnsiTheme="minorHAnsi" w:cstheme="minorHAnsi"/>
        </w:rPr>
      </w:pPr>
      <w:r w:rsidRPr="00424569">
        <w:rPr>
          <w:rFonts w:asciiTheme="minorHAnsi" w:hAnsiTheme="minorHAnsi" w:cstheme="minorHAnsi"/>
        </w:rPr>
        <w:t>5.</w:t>
      </w:r>
      <w:r w:rsidRPr="00424569">
        <w:rPr>
          <w:rFonts w:asciiTheme="minorHAnsi" w:hAnsiTheme="minorHAnsi" w:cstheme="minorHAnsi"/>
        </w:rPr>
        <w:tab/>
      </w:r>
      <w:bookmarkStart w:id="0" w:name="_Hlk152250097"/>
      <w:r w:rsidRPr="00424569">
        <w:rPr>
          <w:rFonts w:asciiTheme="minorHAnsi" w:hAnsiTheme="minorHAnsi" w:cstheme="minorHAnsi"/>
        </w:rPr>
        <w:t>Clause 30, line 33, omit "</w:t>
      </w:r>
      <w:r w:rsidRPr="00424569">
        <w:rPr>
          <w:rFonts w:asciiTheme="minorHAnsi" w:hAnsiTheme="minorHAnsi" w:cstheme="minorHAnsi"/>
          <w:b/>
        </w:rPr>
        <w:t>2023</w:t>
      </w:r>
      <w:r w:rsidRPr="00424569">
        <w:rPr>
          <w:rFonts w:asciiTheme="minorHAnsi" w:hAnsiTheme="minorHAnsi" w:cstheme="minorHAnsi"/>
        </w:rPr>
        <w:t>;" and insert '</w:t>
      </w:r>
      <w:r w:rsidRPr="00424569">
        <w:rPr>
          <w:rFonts w:asciiTheme="minorHAnsi" w:hAnsiTheme="minorHAnsi" w:cstheme="minorHAnsi"/>
          <w:b/>
        </w:rPr>
        <w:t>2023</w:t>
      </w:r>
      <w:r w:rsidRPr="00424569">
        <w:rPr>
          <w:rFonts w:asciiTheme="minorHAnsi" w:hAnsiTheme="minorHAnsi" w:cstheme="minorHAnsi"/>
        </w:rPr>
        <w:t>.".'.</w:t>
      </w:r>
      <w:bookmarkEnd w:id="0"/>
    </w:p>
    <w:p w14:paraId="2DCCDF54" w14:textId="77777777" w:rsidR="00C60F09" w:rsidRDefault="00C60F09" w:rsidP="00C60F09">
      <w:pPr>
        <w:spacing w:before="120"/>
        <w:rPr>
          <w:rFonts w:asciiTheme="minorHAnsi" w:hAnsiTheme="minorHAnsi" w:cstheme="minorBidi"/>
          <w:i/>
          <w:iCs/>
        </w:rPr>
      </w:pPr>
      <w:r w:rsidRPr="59F600E1">
        <w:rPr>
          <w:rFonts w:asciiTheme="minorHAnsi" w:hAnsiTheme="minorHAnsi" w:cstheme="minorBidi"/>
          <w:i/>
          <w:iCs/>
        </w:rPr>
        <w:t>(30 November 2023)</w:t>
      </w:r>
    </w:p>
    <w:p w14:paraId="43F7A2FD" w14:textId="77777777" w:rsidR="00211304" w:rsidRDefault="00211304" w:rsidP="00211304">
      <w:pPr>
        <w:pStyle w:val="Heading1"/>
        <w:rPr>
          <w:rFonts w:asciiTheme="minorHAnsi" w:hAnsiTheme="minorHAnsi" w:cstheme="minorBidi"/>
          <w:i/>
          <w:iCs/>
        </w:rPr>
      </w:pPr>
    </w:p>
    <w:p w14:paraId="544BC21F" w14:textId="4D3D4E74"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79631472"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69145CE9"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22BE0C1B" w14:textId="77777777" w:rsidR="00C60F09" w:rsidRDefault="00C60F09" w:rsidP="000B2E48">
      <w:pPr>
        <w:spacing w:before="120"/>
        <w:rPr>
          <w:rFonts w:asciiTheme="minorHAnsi" w:hAnsiTheme="minorHAnsi" w:cstheme="minorBidi"/>
          <w:i/>
          <w:iCs/>
        </w:rPr>
      </w:pPr>
    </w:p>
    <w:p w14:paraId="7685FB04" w14:textId="4D9FD406" w:rsidR="00787A2A" w:rsidRDefault="00787A2A" w:rsidP="00787A2A">
      <w:pPr>
        <w:pStyle w:val="Heading1"/>
        <w:tabs>
          <w:tab w:val="right" w:pos="9072"/>
        </w:tabs>
        <w:rPr>
          <w:rFonts w:asciiTheme="minorHAnsi" w:hAnsiTheme="minorHAnsi" w:cstheme="minorBidi"/>
        </w:rPr>
      </w:pPr>
      <w:r>
        <w:rPr>
          <w:rFonts w:asciiTheme="minorHAnsi" w:hAnsiTheme="minorHAnsi" w:cstheme="minorBidi"/>
        </w:rPr>
        <w:t xml:space="preserve">FURTHER </w:t>
      </w:r>
      <w:r w:rsidRPr="59F600E1">
        <w:rPr>
          <w:rFonts w:asciiTheme="minorHAnsi" w:hAnsiTheme="minorHAnsi" w:cstheme="minorBidi"/>
        </w:rPr>
        <w:t xml:space="preserve">AMENDMENT No. </w:t>
      </w:r>
      <w:r>
        <w:rPr>
          <w:rFonts w:asciiTheme="minorHAnsi" w:hAnsiTheme="minorHAnsi" w:cstheme="minorBidi"/>
        </w:rPr>
        <w:t>6</w:t>
      </w:r>
      <w:r>
        <w:tab/>
      </w:r>
      <w:r w:rsidR="00211304">
        <w:rPr>
          <w:rFonts w:asciiTheme="minorHAnsi" w:hAnsiTheme="minorHAnsi" w:cstheme="minorBidi"/>
        </w:rPr>
        <w:t>Resolved</w:t>
      </w:r>
    </w:p>
    <w:p w14:paraId="56D0B2B6" w14:textId="77777777" w:rsidR="00E26D43" w:rsidRPr="00424569" w:rsidRDefault="00E26D43" w:rsidP="00E26D43">
      <w:pPr>
        <w:pStyle w:val="AmendHeading1"/>
        <w:tabs>
          <w:tab w:val="left" w:pos="4111"/>
        </w:tabs>
        <w:ind w:left="567" w:hanging="567"/>
        <w:rPr>
          <w:rFonts w:asciiTheme="minorHAnsi" w:hAnsiTheme="minorHAnsi" w:cstheme="minorHAnsi"/>
        </w:rPr>
      </w:pPr>
      <w:r w:rsidRPr="00424569">
        <w:rPr>
          <w:rFonts w:asciiTheme="minorHAnsi" w:hAnsiTheme="minorHAnsi" w:cstheme="minorHAnsi"/>
        </w:rPr>
        <w:t>6.</w:t>
      </w:r>
      <w:r w:rsidRPr="00424569">
        <w:rPr>
          <w:rFonts w:asciiTheme="minorHAnsi" w:hAnsiTheme="minorHAnsi" w:cstheme="minorHAnsi"/>
        </w:rPr>
        <w:tab/>
        <w:t>Clause 30, page 24, lines 1 to 3, omit all words and expressions on those lines.</w:t>
      </w:r>
    </w:p>
    <w:p w14:paraId="2E9351B7" w14:textId="77777777" w:rsidR="00787A2A" w:rsidRDefault="00787A2A" w:rsidP="00787A2A">
      <w:pPr>
        <w:spacing w:before="120"/>
        <w:rPr>
          <w:rFonts w:asciiTheme="minorHAnsi" w:hAnsiTheme="minorHAnsi" w:cstheme="minorBidi"/>
          <w:i/>
          <w:iCs/>
        </w:rPr>
      </w:pPr>
      <w:r w:rsidRPr="59F600E1">
        <w:rPr>
          <w:rFonts w:asciiTheme="minorHAnsi" w:hAnsiTheme="minorHAnsi" w:cstheme="minorBidi"/>
          <w:i/>
          <w:iCs/>
        </w:rPr>
        <w:t>(30 November 2023)</w:t>
      </w:r>
    </w:p>
    <w:p w14:paraId="174308DB" w14:textId="77777777" w:rsidR="00211304" w:rsidRDefault="00211304" w:rsidP="00787A2A">
      <w:pPr>
        <w:spacing w:before="120"/>
        <w:rPr>
          <w:rFonts w:asciiTheme="minorHAnsi" w:hAnsiTheme="minorHAnsi" w:cstheme="minorBidi"/>
          <w:i/>
          <w:iCs/>
        </w:rPr>
      </w:pPr>
    </w:p>
    <w:p w14:paraId="62417A30" w14:textId="77777777"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04F96513"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6EA73103" w14:textId="77777777" w:rsidR="00211304" w:rsidRPr="00152183"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p w14:paraId="0E7696DB" w14:textId="77777777" w:rsidR="00787A2A" w:rsidRDefault="00787A2A" w:rsidP="000B2E48">
      <w:pPr>
        <w:spacing w:before="120"/>
        <w:rPr>
          <w:rFonts w:asciiTheme="minorHAnsi" w:hAnsiTheme="minorHAnsi" w:cstheme="minorBidi"/>
          <w:i/>
          <w:iCs/>
        </w:rPr>
      </w:pPr>
    </w:p>
    <w:p w14:paraId="5DCB0BE5" w14:textId="77777777" w:rsidR="00211304" w:rsidRDefault="00211304">
      <w:pPr>
        <w:rPr>
          <w:rFonts w:asciiTheme="minorHAnsi" w:hAnsiTheme="minorHAnsi" w:cstheme="minorBidi"/>
          <w:b/>
        </w:rPr>
      </w:pPr>
      <w:r>
        <w:rPr>
          <w:rFonts w:asciiTheme="minorHAnsi" w:hAnsiTheme="minorHAnsi" w:cstheme="minorBidi"/>
        </w:rPr>
        <w:br w:type="page"/>
      </w:r>
    </w:p>
    <w:p w14:paraId="1B53B98E" w14:textId="03C7C3A7" w:rsidR="00787A2A" w:rsidRDefault="00787A2A" w:rsidP="00787A2A">
      <w:pPr>
        <w:pStyle w:val="Heading1"/>
        <w:tabs>
          <w:tab w:val="right" w:pos="9072"/>
        </w:tabs>
        <w:rPr>
          <w:rFonts w:asciiTheme="minorHAnsi" w:hAnsiTheme="minorHAnsi" w:cstheme="minorBidi"/>
        </w:rPr>
      </w:pPr>
      <w:r>
        <w:rPr>
          <w:rFonts w:asciiTheme="minorHAnsi" w:hAnsiTheme="minorHAnsi" w:cstheme="minorBidi"/>
        </w:rPr>
        <w:lastRenderedPageBreak/>
        <w:t xml:space="preserve">FURTHER </w:t>
      </w:r>
      <w:r w:rsidRPr="59F600E1">
        <w:rPr>
          <w:rFonts w:asciiTheme="minorHAnsi" w:hAnsiTheme="minorHAnsi" w:cstheme="minorBidi"/>
        </w:rPr>
        <w:t xml:space="preserve">AMENDMENT No. </w:t>
      </w:r>
      <w:r>
        <w:rPr>
          <w:rFonts w:asciiTheme="minorHAnsi" w:hAnsiTheme="minorHAnsi" w:cstheme="minorBidi"/>
        </w:rPr>
        <w:t>7</w:t>
      </w:r>
      <w:r>
        <w:tab/>
      </w:r>
      <w:r w:rsidR="00211304">
        <w:rPr>
          <w:rFonts w:asciiTheme="minorHAnsi" w:hAnsiTheme="minorHAnsi" w:cstheme="minorBidi"/>
        </w:rPr>
        <w:t>Resolved</w:t>
      </w:r>
    </w:p>
    <w:p w14:paraId="7969399F" w14:textId="77777777" w:rsidR="00EB1B6C" w:rsidRDefault="00EB1B6C" w:rsidP="00EB1B6C">
      <w:pPr>
        <w:pStyle w:val="AmendHeading1"/>
        <w:rPr>
          <w:rFonts w:asciiTheme="minorHAnsi" w:hAnsiTheme="minorHAnsi" w:cstheme="minorHAnsi"/>
        </w:rPr>
      </w:pPr>
      <w:r w:rsidRPr="00424569">
        <w:rPr>
          <w:rFonts w:asciiTheme="minorHAnsi" w:hAnsiTheme="minorHAnsi" w:cstheme="minorHAnsi"/>
        </w:rPr>
        <w:t>7.</w:t>
      </w:r>
      <w:r w:rsidRPr="00424569">
        <w:rPr>
          <w:rFonts w:asciiTheme="minorHAnsi" w:hAnsiTheme="minorHAnsi" w:cstheme="minorHAnsi"/>
        </w:rPr>
        <w:tab/>
        <w:t>Insert the following New Clause to follow Clause 34—</w:t>
      </w:r>
    </w:p>
    <w:p w14:paraId="4A5B9270" w14:textId="77777777" w:rsidR="0008140B" w:rsidRPr="0008140B" w:rsidRDefault="0008140B" w:rsidP="0008140B">
      <w:pPr>
        <w:pStyle w:val="AmendHeading1s"/>
        <w:tabs>
          <w:tab w:val="right" w:pos="1701"/>
        </w:tabs>
        <w:ind w:left="1429" w:hanging="709"/>
        <w:rPr>
          <w:rFonts w:asciiTheme="minorHAnsi" w:hAnsiTheme="minorHAnsi" w:cstheme="minorHAnsi"/>
          <w:i w:val="0"/>
          <w:iCs/>
        </w:rPr>
      </w:pPr>
      <w:r w:rsidRPr="0008140B">
        <w:rPr>
          <w:rFonts w:asciiTheme="minorHAnsi" w:hAnsiTheme="minorHAnsi" w:cstheme="minorHAnsi"/>
          <w:b w:val="0"/>
          <w:i w:val="0"/>
          <w:iCs/>
        </w:rPr>
        <w:t>'</w:t>
      </w:r>
      <w:r w:rsidRPr="0008140B">
        <w:rPr>
          <w:rFonts w:asciiTheme="minorHAnsi" w:hAnsiTheme="minorHAnsi" w:cstheme="minorHAnsi"/>
          <w:i w:val="0"/>
          <w:iCs/>
        </w:rPr>
        <w:t>34A</w:t>
      </w:r>
      <w:r w:rsidRPr="0008140B">
        <w:rPr>
          <w:rFonts w:asciiTheme="minorHAnsi" w:hAnsiTheme="minorHAnsi" w:cstheme="minorHAnsi"/>
          <w:i w:val="0"/>
          <w:iCs/>
        </w:rPr>
        <w:tab/>
      </w:r>
      <w:r w:rsidRPr="0008140B">
        <w:rPr>
          <w:rFonts w:asciiTheme="minorHAnsi" w:hAnsiTheme="minorHAnsi" w:cstheme="minorHAnsi"/>
          <w:i w:val="0"/>
          <w:iCs/>
        </w:rPr>
        <w:tab/>
        <w:t>What is the rate of land tax?</w:t>
      </w:r>
    </w:p>
    <w:p w14:paraId="360D9EF7" w14:textId="53D3EF32" w:rsidR="0008140B" w:rsidRPr="00424569" w:rsidRDefault="0008140B" w:rsidP="0008140B">
      <w:pPr>
        <w:pStyle w:val="AmendHeading1"/>
        <w:ind w:left="2410" w:hanging="992"/>
        <w:rPr>
          <w:rFonts w:asciiTheme="minorHAnsi" w:hAnsiTheme="minorHAnsi" w:cstheme="minorHAnsi"/>
        </w:rPr>
      </w:pPr>
      <w:r w:rsidRPr="00424569">
        <w:rPr>
          <w:rFonts w:asciiTheme="minorHAnsi" w:hAnsiTheme="minorHAnsi" w:cstheme="minorHAnsi"/>
        </w:rPr>
        <w:t xml:space="preserve">For section 35(3)(a), (b) and (c) of the </w:t>
      </w:r>
      <w:r w:rsidRPr="00424569">
        <w:rPr>
          <w:rFonts w:asciiTheme="minorHAnsi" w:hAnsiTheme="minorHAnsi" w:cstheme="minorHAnsi"/>
          <w:b/>
        </w:rPr>
        <w:t>Land Tax Act 2005 substitute</w:t>
      </w:r>
      <w:r w:rsidRPr="00424569">
        <w:rPr>
          <w:rFonts w:asciiTheme="minorHAnsi" w:hAnsiTheme="minorHAnsi" w:cstheme="minorHAnsi"/>
        </w:rPr>
        <w:t>—</w:t>
      </w:r>
    </w:p>
    <w:p w14:paraId="4398401F" w14:textId="77777777" w:rsidR="0008140B" w:rsidRPr="00424569" w:rsidRDefault="0008140B" w:rsidP="0008140B">
      <w:pPr>
        <w:pStyle w:val="AmendHeading2"/>
        <w:tabs>
          <w:tab w:val="right" w:pos="2268"/>
        </w:tabs>
        <w:ind w:left="2007" w:hanging="567"/>
        <w:rPr>
          <w:rFonts w:asciiTheme="minorHAnsi" w:hAnsiTheme="minorHAnsi" w:cstheme="minorHAnsi"/>
        </w:rPr>
      </w:pPr>
      <w:r w:rsidRPr="00424569">
        <w:rPr>
          <w:rFonts w:asciiTheme="minorHAnsi" w:hAnsiTheme="minorHAnsi" w:cstheme="minorHAnsi"/>
        </w:rPr>
        <w:t>"(a)</w:t>
      </w:r>
      <w:r w:rsidRPr="00424569">
        <w:rPr>
          <w:rFonts w:asciiTheme="minorHAnsi" w:hAnsiTheme="minorHAnsi" w:cstheme="minorHAnsi"/>
        </w:rPr>
        <w:tab/>
        <w:t>for residential land within the meaning of section 34B(2B)—1%; or</w:t>
      </w:r>
    </w:p>
    <w:p w14:paraId="42E0CFA9" w14:textId="7B0C83AC" w:rsidR="0008140B" w:rsidRPr="00424569" w:rsidRDefault="00211304" w:rsidP="0008140B">
      <w:pPr>
        <w:pStyle w:val="AmendHeading2"/>
        <w:tabs>
          <w:tab w:val="right" w:pos="2268"/>
        </w:tabs>
        <w:ind w:left="2007" w:hanging="567"/>
        <w:rPr>
          <w:rFonts w:asciiTheme="minorHAnsi" w:hAnsiTheme="minorHAnsi" w:cstheme="minorHAnsi"/>
        </w:rPr>
      </w:pPr>
      <w:r>
        <w:rPr>
          <w:rFonts w:asciiTheme="minorHAnsi" w:hAnsiTheme="minorHAnsi" w:cstheme="minorHAnsi"/>
        </w:rPr>
        <w:t xml:space="preserve"> </w:t>
      </w:r>
      <w:r w:rsidR="0008140B" w:rsidRPr="00424569">
        <w:rPr>
          <w:rFonts w:asciiTheme="minorHAnsi" w:hAnsiTheme="minorHAnsi" w:cstheme="minorHAnsi"/>
        </w:rPr>
        <w:t>(b)</w:t>
      </w:r>
      <w:r w:rsidR="0008140B" w:rsidRPr="00424569">
        <w:rPr>
          <w:rFonts w:asciiTheme="minorHAnsi" w:hAnsiTheme="minorHAnsi" w:cstheme="minorHAnsi"/>
        </w:rPr>
        <w:tab/>
        <w:t>for any other land—</w:t>
      </w:r>
    </w:p>
    <w:p w14:paraId="458B5D89" w14:textId="77777777" w:rsidR="0008140B" w:rsidRPr="00424569" w:rsidRDefault="0008140B" w:rsidP="0008140B">
      <w:pPr>
        <w:pStyle w:val="AmendHeading3"/>
        <w:tabs>
          <w:tab w:val="clear" w:pos="3402"/>
        </w:tabs>
        <w:ind w:left="2552" w:hanging="567"/>
        <w:rPr>
          <w:rFonts w:asciiTheme="minorHAnsi" w:hAnsiTheme="minorHAnsi" w:cstheme="minorHAnsi"/>
        </w:rPr>
      </w:pPr>
      <w:r w:rsidRPr="00424569">
        <w:rPr>
          <w:rFonts w:asciiTheme="minorHAnsi" w:hAnsiTheme="minorHAnsi" w:cstheme="minorHAnsi"/>
        </w:rPr>
        <w:t>(i)</w:t>
      </w:r>
      <w:r w:rsidRPr="00424569">
        <w:rPr>
          <w:rFonts w:asciiTheme="minorHAnsi" w:hAnsiTheme="minorHAnsi" w:cstheme="minorHAnsi"/>
        </w:rPr>
        <w:tab/>
      </w:r>
      <w:r w:rsidRPr="00424569">
        <w:rPr>
          <w:rFonts w:asciiTheme="minorHAnsi" w:hAnsiTheme="minorHAnsi" w:cstheme="minorHAnsi"/>
        </w:rPr>
        <w:tab/>
        <w:t xml:space="preserve">if the land was not liable for vacant residential land tax in the preceding tax </w:t>
      </w:r>
      <w:proofErr w:type="gramStart"/>
      <w:r w:rsidRPr="00424569">
        <w:rPr>
          <w:rFonts w:asciiTheme="minorHAnsi" w:hAnsiTheme="minorHAnsi" w:cstheme="minorHAnsi"/>
        </w:rPr>
        <w:t>year—1</w:t>
      </w:r>
      <w:proofErr w:type="gramEnd"/>
      <w:r w:rsidRPr="00424569">
        <w:rPr>
          <w:rFonts w:asciiTheme="minorHAnsi" w:hAnsiTheme="minorHAnsi" w:cstheme="minorHAnsi"/>
        </w:rPr>
        <w:t>%; or</w:t>
      </w:r>
    </w:p>
    <w:p w14:paraId="0E903421" w14:textId="77777777" w:rsidR="0008140B" w:rsidRPr="00424569" w:rsidRDefault="0008140B" w:rsidP="0008140B">
      <w:pPr>
        <w:pStyle w:val="AmendHeading3"/>
        <w:tabs>
          <w:tab w:val="clear" w:pos="3402"/>
        </w:tabs>
        <w:ind w:left="2552" w:hanging="567"/>
        <w:rPr>
          <w:rFonts w:asciiTheme="minorHAnsi" w:hAnsiTheme="minorHAnsi" w:cstheme="minorHAnsi"/>
        </w:rPr>
      </w:pPr>
      <w:r w:rsidRPr="00424569">
        <w:rPr>
          <w:rFonts w:asciiTheme="minorHAnsi" w:hAnsiTheme="minorHAnsi" w:cstheme="minorHAnsi"/>
        </w:rPr>
        <w:t>(ii)</w:t>
      </w:r>
      <w:r w:rsidRPr="00424569">
        <w:rPr>
          <w:rFonts w:asciiTheme="minorHAnsi" w:hAnsiTheme="minorHAnsi" w:cstheme="minorHAnsi"/>
        </w:rPr>
        <w:tab/>
      </w:r>
      <w:r w:rsidRPr="00424569">
        <w:rPr>
          <w:rFonts w:asciiTheme="minorHAnsi" w:hAnsiTheme="minorHAnsi" w:cstheme="minorHAnsi"/>
        </w:rPr>
        <w:tab/>
        <w:t xml:space="preserve">if the land was liable for vacant residential land tax in the preceding tax year but not the tax year preceding that tax </w:t>
      </w:r>
      <w:proofErr w:type="gramStart"/>
      <w:r w:rsidRPr="00424569">
        <w:rPr>
          <w:rFonts w:asciiTheme="minorHAnsi" w:hAnsiTheme="minorHAnsi" w:cstheme="minorHAnsi"/>
        </w:rPr>
        <w:t>year—2</w:t>
      </w:r>
      <w:proofErr w:type="gramEnd"/>
      <w:r w:rsidRPr="00424569">
        <w:rPr>
          <w:rFonts w:asciiTheme="minorHAnsi" w:hAnsiTheme="minorHAnsi" w:cstheme="minorHAnsi"/>
        </w:rPr>
        <w:t>%; or</w:t>
      </w:r>
    </w:p>
    <w:p w14:paraId="584FEA8E" w14:textId="4D2C83EB" w:rsidR="00EB1B6C" w:rsidRPr="00EB1B6C" w:rsidRDefault="0008140B" w:rsidP="0008140B">
      <w:pPr>
        <w:ind w:left="2552" w:hanging="567"/>
      </w:pPr>
      <w:r w:rsidRPr="00424569">
        <w:rPr>
          <w:rFonts w:asciiTheme="minorHAnsi" w:hAnsiTheme="minorHAnsi" w:cstheme="minorHAnsi"/>
        </w:rPr>
        <w:t>(iii)</w:t>
      </w:r>
      <w:r w:rsidRPr="00424569">
        <w:rPr>
          <w:rFonts w:asciiTheme="minorHAnsi" w:hAnsiTheme="minorHAnsi" w:cstheme="minorHAnsi"/>
        </w:rPr>
        <w:tab/>
        <w:t xml:space="preserve">if the land was liable for vacant residential land tax in the last 2 preceding tax </w:t>
      </w:r>
      <w:proofErr w:type="gramStart"/>
      <w:r w:rsidRPr="00424569">
        <w:rPr>
          <w:rFonts w:asciiTheme="minorHAnsi" w:hAnsiTheme="minorHAnsi" w:cstheme="minorHAnsi"/>
        </w:rPr>
        <w:t>years—3</w:t>
      </w:r>
      <w:proofErr w:type="gramEnd"/>
      <w:r w:rsidRPr="00424569">
        <w:rPr>
          <w:rFonts w:asciiTheme="minorHAnsi" w:hAnsiTheme="minorHAnsi" w:cstheme="minorHAnsi"/>
        </w:rPr>
        <w:t>%.".'.</w:t>
      </w:r>
    </w:p>
    <w:p w14:paraId="35A1CD74" w14:textId="314793EC" w:rsidR="00787A2A" w:rsidRDefault="00787A2A" w:rsidP="126D020D">
      <w:pPr>
        <w:spacing w:before="120"/>
        <w:rPr>
          <w:rFonts w:asciiTheme="minorHAnsi" w:hAnsiTheme="minorHAnsi" w:cstheme="minorBidi"/>
          <w:i/>
          <w:iCs/>
        </w:rPr>
      </w:pPr>
      <w:r w:rsidRPr="126D020D">
        <w:rPr>
          <w:rFonts w:asciiTheme="minorHAnsi" w:hAnsiTheme="minorHAnsi" w:cstheme="minorBidi"/>
          <w:i/>
          <w:iCs/>
        </w:rPr>
        <w:t>(30 November 2023)</w:t>
      </w:r>
    </w:p>
    <w:p w14:paraId="02EB378F" w14:textId="25B1BF9B" w:rsidR="00CD11D7" w:rsidRDefault="00CD11D7" w:rsidP="126D020D"/>
    <w:p w14:paraId="1AD0A8D3" w14:textId="77777777" w:rsidR="00211304" w:rsidRPr="00152183" w:rsidRDefault="00211304" w:rsidP="00211304">
      <w:pPr>
        <w:pStyle w:val="Heading1"/>
        <w:rPr>
          <w:rFonts w:asciiTheme="minorHAnsi" w:hAnsiTheme="minorHAnsi" w:cstheme="minorHAnsi"/>
          <w:i/>
          <w:szCs w:val="24"/>
        </w:rPr>
      </w:pPr>
      <w:r w:rsidRPr="59F600E1">
        <w:rPr>
          <w:rFonts w:asciiTheme="minorHAnsi" w:hAnsiTheme="minorHAnsi" w:cstheme="minorBidi"/>
          <w:i/>
          <w:iCs/>
        </w:rPr>
        <w:t xml:space="preserve">How dealt with by the </w:t>
      </w:r>
      <w:r>
        <w:rPr>
          <w:rFonts w:asciiTheme="minorHAnsi" w:hAnsiTheme="minorHAnsi" w:cstheme="minorBidi"/>
          <w:i/>
          <w:iCs/>
        </w:rPr>
        <w:t>Council</w:t>
      </w:r>
    </w:p>
    <w:p w14:paraId="51E97075" w14:textId="77777777" w:rsidR="00211304" w:rsidRDefault="00211304" w:rsidP="00211304">
      <w:pPr>
        <w:spacing w:after="100"/>
        <w:rPr>
          <w:rFonts w:asciiTheme="minorHAnsi" w:hAnsiTheme="minorHAnsi" w:cstheme="minorBidi"/>
        </w:rPr>
      </w:pPr>
      <w:r w:rsidRPr="181EA770">
        <w:rPr>
          <w:rFonts w:asciiTheme="minorHAnsi" w:hAnsiTheme="minorHAnsi" w:cstheme="minorBidi"/>
        </w:rPr>
        <w:t>Agreed to.</w:t>
      </w:r>
    </w:p>
    <w:p w14:paraId="035CD128" w14:textId="06F4DE9B" w:rsidR="00211304" w:rsidRPr="00211304" w:rsidRDefault="00211304" w:rsidP="00211304">
      <w:pPr>
        <w:spacing w:before="120"/>
        <w:rPr>
          <w:rFonts w:asciiTheme="minorHAnsi" w:hAnsiTheme="minorHAnsi" w:cstheme="minorBidi"/>
          <w:i/>
          <w:iCs/>
        </w:rPr>
      </w:pPr>
      <w:r w:rsidRPr="001F071A">
        <w:rPr>
          <w:rFonts w:asciiTheme="minorHAnsi" w:hAnsiTheme="minorHAnsi" w:cstheme="minorBidi"/>
          <w:i/>
          <w:iCs/>
        </w:rPr>
        <w:t>(30 November 2023)</w:t>
      </w:r>
    </w:p>
    <w:sectPr w:rsidR="00211304" w:rsidRPr="00211304" w:rsidSect="00075C96">
      <w:footerReference w:type="default" r:id="rId10"/>
      <w:pgSz w:w="11908" w:h="16838" w:code="9"/>
      <w:pgMar w:top="1418" w:right="1418" w:bottom="1276" w:left="1418"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D4E2" w14:textId="77777777" w:rsidR="00CB2D78" w:rsidRDefault="00CB2D78">
      <w:r>
        <w:separator/>
      </w:r>
    </w:p>
  </w:endnote>
  <w:endnote w:type="continuationSeparator" w:id="0">
    <w:p w14:paraId="230DC23C" w14:textId="77777777" w:rsidR="00CB2D78" w:rsidRDefault="00CB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6632"/>
      <w:docPartObj>
        <w:docPartGallery w:val="Page Numbers (Bottom of Page)"/>
        <w:docPartUnique/>
      </w:docPartObj>
    </w:sdtPr>
    <w:sdtEndPr>
      <w:rPr>
        <w:rFonts w:asciiTheme="minorHAnsi" w:hAnsiTheme="minorHAnsi" w:cstheme="minorHAnsi"/>
        <w:noProof/>
      </w:rPr>
    </w:sdtEndPr>
    <w:sdtContent>
      <w:p w14:paraId="15607621" w14:textId="3AA03267" w:rsidR="00075C96" w:rsidRPr="00075C96" w:rsidRDefault="00075C96">
        <w:pPr>
          <w:pStyle w:val="Footer"/>
          <w:jc w:val="center"/>
          <w:rPr>
            <w:rFonts w:asciiTheme="minorHAnsi" w:hAnsiTheme="minorHAnsi" w:cstheme="minorHAnsi"/>
          </w:rPr>
        </w:pPr>
        <w:r w:rsidRPr="00075C96">
          <w:rPr>
            <w:rFonts w:asciiTheme="minorHAnsi" w:hAnsiTheme="minorHAnsi" w:cstheme="minorHAnsi"/>
          </w:rPr>
          <w:fldChar w:fldCharType="begin"/>
        </w:r>
        <w:r w:rsidRPr="00075C96">
          <w:rPr>
            <w:rFonts w:asciiTheme="minorHAnsi" w:hAnsiTheme="minorHAnsi" w:cstheme="minorHAnsi"/>
          </w:rPr>
          <w:instrText xml:space="preserve"> PAGE   \* MERGEFORMAT </w:instrText>
        </w:r>
        <w:r w:rsidRPr="00075C96">
          <w:rPr>
            <w:rFonts w:asciiTheme="minorHAnsi" w:hAnsiTheme="minorHAnsi" w:cstheme="minorHAnsi"/>
          </w:rPr>
          <w:fldChar w:fldCharType="separate"/>
        </w:r>
        <w:r w:rsidRPr="00075C96">
          <w:rPr>
            <w:rFonts w:asciiTheme="minorHAnsi" w:hAnsiTheme="minorHAnsi" w:cstheme="minorHAnsi"/>
            <w:noProof/>
          </w:rPr>
          <w:t>2</w:t>
        </w:r>
        <w:r w:rsidRPr="00075C96">
          <w:rPr>
            <w:rFonts w:asciiTheme="minorHAnsi" w:hAnsiTheme="minorHAnsi" w:cstheme="minorHAnsi"/>
            <w:noProof/>
          </w:rPr>
          <w:fldChar w:fldCharType="end"/>
        </w:r>
      </w:p>
    </w:sdtContent>
  </w:sdt>
  <w:p w14:paraId="6C7AB20B" w14:textId="77777777" w:rsidR="00075C96" w:rsidRDefault="0007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AB8C" w14:textId="77777777" w:rsidR="00CB2D78" w:rsidRDefault="00CB2D78">
      <w:r>
        <w:separator/>
      </w:r>
    </w:p>
  </w:footnote>
  <w:footnote w:type="continuationSeparator" w:id="0">
    <w:p w14:paraId="14556638" w14:textId="77777777" w:rsidR="00CB2D78" w:rsidRDefault="00CB2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8E8D"/>
    <w:multiLevelType w:val="hybridMultilevel"/>
    <w:tmpl w:val="59A0BFD2"/>
    <w:lvl w:ilvl="0" w:tplc="8CA075C4">
      <w:start w:val="1"/>
      <w:numFmt w:val="decimal"/>
      <w:lvlText w:val="%1."/>
      <w:lvlJc w:val="left"/>
      <w:pPr>
        <w:ind w:left="720" w:hanging="360"/>
      </w:pPr>
    </w:lvl>
    <w:lvl w:ilvl="1" w:tplc="3DB47F4A">
      <w:start w:val="1"/>
      <w:numFmt w:val="lowerLetter"/>
      <w:lvlText w:val="%2."/>
      <w:lvlJc w:val="left"/>
      <w:pPr>
        <w:ind w:left="1440" w:hanging="360"/>
      </w:pPr>
    </w:lvl>
    <w:lvl w:ilvl="2" w:tplc="DCF88ED0">
      <w:start w:val="1"/>
      <w:numFmt w:val="lowerRoman"/>
      <w:lvlText w:val="%3."/>
      <w:lvlJc w:val="right"/>
      <w:pPr>
        <w:ind w:left="2160" w:hanging="180"/>
      </w:pPr>
    </w:lvl>
    <w:lvl w:ilvl="3" w:tplc="4C665FCE">
      <w:start w:val="1"/>
      <w:numFmt w:val="decimal"/>
      <w:lvlText w:val="%4."/>
      <w:lvlJc w:val="left"/>
      <w:pPr>
        <w:ind w:left="2880" w:hanging="360"/>
      </w:pPr>
    </w:lvl>
    <w:lvl w:ilvl="4" w:tplc="F1F25EA4">
      <w:start w:val="1"/>
      <w:numFmt w:val="lowerLetter"/>
      <w:lvlText w:val="%5."/>
      <w:lvlJc w:val="left"/>
      <w:pPr>
        <w:ind w:left="3600" w:hanging="360"/>
      </w:pPr>
    </w:lvl>
    <w:lvl w:ilvl="5" w:tplc="122C8DB6">
      <w:start w:val="1"/>
      <w:numFmt w:val="lowerRoman"/>
      <w:lvlText w:val="%6."/>
      <w:lvlJc w:val="right"/>
      <w:pPr>
        <w:ind w:left="4320" w:hanging="180"/>
      </w:pPr>
    </w:lvl>
    <w:lvl w:ilvl="6" w:tplc="E618C8B6">
      <w:start w:val="1"/>
      <w:numFmt w:val="decimal"/>
      <w:lvlText w:val="%7."/>
      <w:lvlJc w:val="left"/>
      <w:pPr>
        <w:ind w:left="5040" w:hanging="360"/>
      </w:pPr>
    </w:lvl>
    <w:lvl w:ilvl="7" w:tplc="9FA85D0A">
      <w:start w:val="1"/>
      <w:numFmt w:val="lowerLetter"/>
      <w:lvlText w:val="%8."/>
      <w:lvlJc w:val="left"/>
      <w:pPr>
        <w:ind w:left="5760" w:hanging="360"/>
      </w:pPr>
    </w:lvl>
    <w:lvl w:ilvl="8" w:tplc="B0BA4470">
      <w:start w:val="1"/>
      <w:numFmt w:val="lowerRoman"/>
      <w:lvlText w:val="%9."/>
      <w:lvlJc w:val="right"/>
      <w:pPr>
        <w:ind w:left="6480" w:hanging="180"/>
      </w:pPr>
    </w:lvl>
  </w:abstractNum>
  <w:abstractNum w:abstractNumId="1" w15:restartNumberingAfterBreak="0">
    <w:nsid w:val="38C05950"/>
    <w:multiLevelType w:val="hybridMultilevel"/>
    <w:tmpl w:val="4C7477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3E509630"/>
    <w:multiLevelType w:val="hybridMultilevel"/>
    <w:tmpl w:val="4C7477CC"/>
    <w:lvl w:ilvl="0" w:tplc="6F188BA4">
      <w:start w:val="1"/>
      <w:numFmt w:val="decimal"/>
      <w:lvlText w:val="%1."/>
      <w:lvlJc w:val="left"/>
      <w:pPr>
        <w:ind w:left="360" w:hanging="360"/>
      </w:pPr>
    </w:lvl>
    <w:lvl w:ilvl="1" w:tplc="928ED20C">
      <w:start w:val="1"/>
      <w:numFmt w:val="lowerLetter"/>
      <w:lvlText w:val="%2."/>
      <w:lvlJc w:val="left"/>
      <w:pPr>
        <w:ind w:left="1080" w:hanging="360"/>
      </w:pPr>
    </w:lvl>
    <w:lvl w:ilvl="2" w:tplc="CD3618A8">
      <w:start w:val="1"/>
      <w:numFmt w:val="lowerRoman"/>
      <w:lvlText w:val="%3."/>
      <w:lvlJc w:val="right"/>
      <w:pPr>
        <w:ind w:left="1800" w:hanging="180"/>
      </w:pPr>
    </w:lvl>
    <w:lvl w:ilvl="3" w:tplc="5DA0462E">
      <w:start w:val="1"/>
      <w:numFmt w:val="decimal"/>
      <w:lvlText w:val="%4."/>
      <w:lvlJc w:val="left"/>
      <w:pPr>
        <w:ind w:left="2520" w:hanging="360"/>
      </w:pPr>
    </w:lvl>
    <w:lvl w:ilvl="4" w:tplc="E3C22A10">
      <w:start w:val="1"/>
      <w:numFmt w:val="lowerLetter"/>
      <w:lvlText w:val="%5."/>
      <w:lvlJc w:val="left"/>
      <w:pPr>
        <w:ind w:left="3240" w:hanging="360"/>
      </w:pPr>
    </w:lvl>
    <w:lvl w:ilvl="5" w:tplc="236AEB22">
      <w:start w:val="1"/>
      <w:numFmt w:val="lowerRoman"/>
      <w:lvlText w:val="%6."/>
      <w:lvlJc w:val="right"/>
      <w:pPr>
        <w:ind w:left="3960" w:hanging="180"/>
      </w:pPr>
    </w:lvl>
    <w:lvl w:ilvl="6" w:tplc="FD2E64B0">
      <w:start w:val="1"/>
      <w:numFmt w:val="decimal"/>
      <w:lvlText w:val="%7."/>
      <w:lvlJc w:val="left"/>
      <w:pPr>
        <w:ind w:left="4680" w:hanging="360"/>
      </w:pPr>
    </w:lvl>
    <w:lvl w:ilvl="7" w:tplc="2F368466">
      <w:start w:val="1"/>
      <w:numFmt w:val="lowerLetter"/>
      <w:lvlText w:val="%8."/>
      <w:lvlJc w:val="left"/>
      <w:pPr>
        <w:ind w:left="5400" w:hanging="360"/>
      </w:pPr>
    </w:lvl>
    <w:lvl w:ilvl="8" w:tplc="C75C952A">
      <w:start w:val="1"/>
      <w:numFmt w:val="lowerRoman"/>
      <w:lvlText w:val="%9."/>
      <w:lvlJc w:val="right"/>
      <w:pPr>
        <w:ind w:left="6120" w:hanging="180"/>
      </w:pPr>
    </w:lvl>
  </w:abstractNum>
  <w:abstractNum w:abstractNumId="3" w15:restartNumberingAfterBreak="0">
    <w:nsid w:val="6DB9122E"/>
    <w:multiLevelType w:val="multilevel"/>
    <w:tmpl w:val="51EC38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2735242">
    <w:abstractNumId w:val="0"/>
  </w:num>
  <w:num w:numId="2" w16cid:durableId="2092114982">
    <w:abstractNumId w:val="2"/>
  </w:num>
  <w:num w:numId="3" w16cid:durableId="1126654726">
    <w:abstractNumId w:val="3"/>
  </w:num>
  <w:num w:numId="4" w16cid:durableId="62273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601"/>
    <w:rsid w:val="00002FB4"/>
    <w:rsid w:val="000116B0"/>
    <w:rsid w:val="0001419E"/>
    <w:rsid w:val="00061B2E"/>
    <w:rsid w:val="000735F0"/>
    <w:rsid w:val="000749DA"/>
    <w:rsid w:val="000749FB"/>
    <w:rsid w:val="00075448"/>
    <w:rsid w:val="000755AF"/>
    <w:rsid w:val="00075C96"/>
    <w:rsid w:val="0008140B"/>
    <w:rsid w:val="000A332E"/>
    <w:rsid w:val="000A530D"/>
    <w:rsid w:val="000B2E48"/>
    <w:rsid w:val="000B3450"/>
    <w:rsid w:val="000D275A"/>
    <w:rsid w:val="000E20FA"/>
    <w:rsid w:val="00102BB6"/>
    <w:rsid w:val="00110964"/>
    <w:rsid w:val="00112A0E"/>
    <w:rsid w:val="00124ADC"/>
    <w:rsid w:val="00152183"/>
    <w:rsid w:val="001529FC"/>
    <w:rsid w:val="00164C7A"/>
    <w:rsid w:val="00177809"/>
    <w:rsid w:val="00187C62"/>
    <w:rsid w:val="001E6CE6"/>
    <w:rsid w:val="001F071A"/>
    <w:rsid w:val="001F481E"/>
    <w:rsid w:val="001F63FF"/>
    <w:rsid w:val="00210343"/>
    <w:rsid w:val="00211304"/>
    <w:rsid w:val="00213E68"/>
    <w:rsid w:val="00220A16"/>
    <w:rsid w:val="0022303C"/>
    <w:rsid w:val="00231ACB"/>
    <w:rsid w:val="00241460"/>
    <w:rsid w:val="0024406C"/>
    <w:rsid w:val="00257975"/>
    <w:rsid w:val="002849C3"/>
    <w:rsid w:val="00285152"/>
    <w:rsid w:val="0029612C"/>
    <w:rsid w:val="002A37CC"/>
    <w:rsid w:val="002B0494"/>
    <w:rsid w:val="002B1DC9"/>
    <w:rsid w:val="002C0A9B"/>
    <w:rsid w:val="002D6AAF"/>
    <w:rsid w:val="002E03E1"/>
    <w:rsid w:val="00315E27"/>
    <w:rsid w:val="00323449"/>
    <w:rsid w:val="00327394"/>
    <w:rsid w:val="00332339"/>
    <w:rsid w:val="003479D0"/>
    <w:rsid w:val="003621C0"/>
    <w:rsid w:val="00375F16"/>
    <w:rsid w:val="00380683"/>
    <w:rsid w:val="003918B1"/>
    <w:rsid w:val="003930E9"/>
    <w:rsid w:val="003A4DA4"/>
    <w:rsid w:val="003E6D9D"/>
    <w:rsid w:val="003F5F57"/>
    <w:rsid w:val="004048B5"/>
    <w:rsid w:val="00416D4C"/>
    <w:rsid w:val="00422D4E"/>
    <w:rsid w:val="004270B5"/>
    <w:rsid w:val="004277D8"/>
    <w:rsid w:val="00442ADF"/>
    <w:rsid w:val="00451976"/>
    <w:rsid w:val="00453B6E"/>
    <w:rsid w:val="004730AA"/>
    <w:rsid w:val="004A3B32"/>
    <w:rsid w:val="004A5386"/>
    <w:rsid w:val="004B0F67"/>
    <w:rsid w:val="004C6E13"/>
    <w:rsid w:val="004E01D3"/>
    <w:rsid w:val="00503CD2"/>
    <w:rsid w:val="0053105C"/>
    <w:rsid w:val="00544D3B"/>
    <w:rsid w:val="0054675E"/>
    <w:rsid w:val="00551E28"/>
    <w:rsid w:val="00552877"/>
    <w:rsid w:val="00563148"/>
    <w:rsid w:val="00575B88"/>
    <w:rsid w:val="00584120"/>
    <w:rsid w:val="005842B7"/>
    <w:rsid w:val="005A4448"/>
    <w:rsid w:val="005B4FD8"/>
    <w:rsid w:val="005B6590"/>
    <w:rsid w:val="005C7585"/>
    <w:rsid w:val="005F00DF"/>
    <w:rsid w:val="005F1382"/>
    <w:rsid w:val="00613761"/>
    <w:rsid w:val="0061508B"/>
    <w:rsid w:val="00615C15"/>
    <w:rsid w:val="00630ECE"/>
    <w:rsid w:val="00631CB4"/>
    <w:rsid w:val="00645DE7"/>
    <w:rsid w:val="00697459"/>
    <w:rsid w:val="006A2AF5"/>
    <w:rsid w:val="006A4D9C"/>
    <w:rsid w:val="006C2790"/>
    <w:rsid w:val="006F7080"/>
    <w:rsid w:val="007108E1"/>
    <w:rsid w:val="007242EB"/>
    <w:rsid w:val="007454D4"/>
    <w:rsid w:val="00787A2A"/>
    <w:rsid w:val="007B04B4"/>
    <w:rsid w:val="007B393A"/>
    <w:rsid w:val="007C06AF"/>
    <w:rsid w:val="007C3045"/>
    <w:rsid w:val="007D2813"/>
    <w:rsid w:val="007D425C"/>
    <w:rsid w:val="008141E8"/>
    <w:rsid w:val="00815F5A"/>
    <w:rsid w:val="008164DD"/>
    <w:rsid w:val="00820A69"/>
    <w:rsid w:val="00827A09"/>
    <w:rsid w:val="00846DA4"/>
    <w:rsid w:val="00861315"/>
    <w:rsid w:val="00862234"/>
    <w:rsid w:val="00886CC1"/>
    <w:rsid w:val="008C2C02"/>
    <w:rsid w:val="008F2F13"/>
    <w:rsid w:val="00945B78"/>
    <w:rsid w:val="009619CD"/>
    <w:rsid w:val="009A17BE"/>
    <w:rsid w:val="009A2FFC"/>
    <w:rsid w:val="009C0F4E"/>
    <w:rsid w:val="009D30E7"/>
    <w:rsid w:val="009D7604"/>
    <w:rsid w:val="009E31C6"/>
    <w:rsid w:val="009E4123"/>
    <w:rsid w:val="009E6367"/>
    <w:rsid w:val="009E699D"/>
    <w:rsid w:val="00A123A3"/>
    <w:rsid w:val="00A54F6E"/>
    <w:rsid w:val="00A57DD7"/>
    <w:rsid w:val="00A713ED"/>
    <w:rsid w:val="00A7363F"/>
    <w:rsid w:val="00AD048F"/>
    <w:rsid w:val="00AE045F"/>
    <w:rsid w:val="00AE0953"/>
    <w:rsid w:val="00B734B8"/>
    <w:rsid w:val="00BA7BE9"/>
    <w:rsid w:val="00BC30BF"/>
    <w:rsid w:val="00BC4B4B"/>
    <w:rsid w:val="00BE11A0"/>
    <w:rsid w:val="00BE1F54"/>
    <w:rsid w:val="00BE4610"/>
    <w:rsid w:val="00C03FDD"/>
    <w:rsid w:val="00C5712E"/>
    <w:rsid w:val="00C57975"/>
    <w:rsid w:val="00C60F09"/>
    <w:rsid w:val="00C650C5"/>
    <w:rsid w:val="00CA1C60"/>
    <w:rsid w:val="00CB2D78"/>
    <w:rsid w:val="00CD11D7"/>
    <w:rsid w:val="00D20427"/>
    <w:rsid w:val="00D44666"/>
    <w:rsid w:val="00D55B31"/>
    <w:rsid w:val="00D85D52"/>
    <w:rsid w:val="00DA234E"/>
    <w:rsid w:val="00DA384C"/>
    <w:rsid w:val="00DA4707"/>
    <w:rsid w:val="00DC37EA"/>
    <w:rsid w:val="00DF3BA0"/>
    <w:rsid w:val="00E22601"/>
    <w:rsid w:val="00E26D43"/>
    <w:rsid w:val="00E63570"/>
    <w:rsid w:val="00EA0B21"/>
    <w:rsid w:val="00EA2EED"/>
    <w:rsid w:val="00EB1B6C"/>
    <w:rsid w:val="00EC1514"/>
    <w:rsid w:val="00EE3E3C"/>
    <w:rsid w:val="00EF2FE6"/>
    <w:rsid w:val="00EF4097"/>
    <w:rsid w:val="00F17D3D"/>
    <w:rsid w:val="00F20248"/>
    <w:rsid w:val="00F416D3"/>
    <w:rsid w:val="00F4482A"/>
    <w:rsid w:val="00F47654"/>
    <w:rsid w:val="00F77B36"/>
    <w:rsid w:val="00FA404F"/>
    <w:rsid w:val="01F56835"/>
    <w:rsid w:val="05115BA6"/>
    <w:rsid w:val="0B10C906"/>
    <w:rsid w:val="113DA44C"/>
    <w:rsid w:val="126D020D"/>
    <w:rsid w:val="16F3498E"/>
    <w:rsid w:val="181EA770"/>
    <w:rsid w:val="200C47A0"/>
    <w:rsid w:val="25B29502"/>
    <w:rsid w:val="3569B47E"/>
    <w:rsid w:val="379D0906"/>
    <w:rsid w:val="3B7EE854"/>
    <w:rsid w:val="43D31480"/>
    <w:rsid w:val="4CF8A680"/>
    <w:rsid w:val="59F600E1"/>
    <w:rsid w:val="5CF77BE0"/>
    <w:rsid w:val="5D2DA1A3"/>
    <w:rsid w:val="6616ECB8"/>
    <w:rsid w:val="6B1E64FD"/>
    <w:rsid w:val="6E378860"/>
    <w:rsid w:val="748DA187"/>
    <w:rsid w:val="7C245279"/>
    <w:rsid w:val="7D16E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2BE3"/>
  <w15:docId w15:val="{4EC302D1-FBFC-4096-8003-78EB4C7E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8364"/>
      </w:tabs>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Number">
    <w:name w:val="Auto Number"/>
    <w:link w:val="AutoNumberChar"/>
    <w:pPr>
      <w:spacing w:before="240"/>
      <w:ind w:left="851" w:hanging="851"/>
    </w:pPr>
    <w:rPr>
      <w:sz w:val="24"/>
    </w:rPr>
  </w:style>
  <w:style w:type="paragraph" w:customStyle="1" w:styleId="AmendHeading3">
    <w:name w:val="Amend. Heading 3"/>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2" w:hanging="2892"/>
    </w:pPr>
    <w:rPr>
      <w:rFonts w:ascii="Times New Roman" w:hAnsi="Times New Roman"/>
    </w:rPr>
  </w:style>
  <w:style w:type="paragraph" w:customStyle="1" w:styleId="AmendHeading4">
    <w:name w:val="Amend. Heading 4"/>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3402"/>
    </w:pPr>
    <w:rPr>
      <w:rFonts w:ascii="Times New Roman" w:hAnsi="Times New Roman"/>
    </w:rPr>
  </w:style>
  <w:style w:type="paragraph" w:customStyle="1" w:styleId="Defintion">
    <w:name w:val="Defintion"/>
    <w:next w:val="Normal"/>
    <w:pPr>
      <w:tabs>
        <w:tab w:val="left" w:pos="1361"/>
        <w:tab w:val="left" w:pos="1871"/>
        <w:tab w:val="left" w:pos="2381"/>
        <w:tab w:val="left" w:pos="2892"/>
        <w:tab w:val="left" w:pos="3402"/>
        <w:tab w:val="left" w:pos="3912"/>
        <w:tab w:val="left" w:pos="4423"/>
      </w:tabs>
      <w:spacing w:before="120"/>
      <w:ind w:left="2381" w:hanging="510"/>
    </w:pPr>
    <w:rPr>
      <w:sz w:val="24"/>
    </w:rPr>
  </w:style>
  <w:style w:type="paragraph" w:customStyle="1" w:styleId="AmendHeading1">
    <w:name w:val="Amend. Heading 1"/>
    <w:basedOn w:val="Normal"/>
    <w:next w:val="Normal"/>
    <w:link w:val="AmendHeading1Char"/>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rFonts w:ascii="Times New Roman" w:hAnsi="Times New Roman"/>
    </w:rPr>
  </w:style>
  <w:style w:type="paragraph" w:customStyle="1" w:styleId="AmendHeading2">
    <w:name w:val="Amend. Heading 2"/>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2381"/>
    </w:pPr>
    <w:rPr>
      <w:rFonts w:ascii="Times New Roman" w:hAnsi="Times New Roman"/>
    </w:rPr>
  </w:style>
  <w:style w:type="paragraph" w:customStyle="1" w:styleId="ManualNumber">
    <w:name w:val="Manual Number"/>
    <w:next w:val="Normal"/>
    <w:pPr>
      <w:spacing w:before="240"/>
      <w:ind w:left="851" w:hanging="851"/>
    </w:pPr>
    <w:rPr>
      <w:sz w:val="24"/>
    </w:rPr>
  </w:style>
  <w:style w:type="paragraph" w:styleId="BodyTextIndent">
    <w:name w:val="Body Text Indent"/>
    <w:basedOn w:val="Normal"/>
    <w:pPr>
      <w:ind w:left="2127" w:hanging="709"/>
    </w:pPr>
  </w:style>
  <w:style w:type="paragraph" w:styleId="Title">
    <w:name w:val="Title"/>
    <w:basedOn w:val="Normal"/>
    <w:qFormat/>
    <w:pPr>
      <w:jc w:val="center"/>
    </w:pPr>
    <w:rPr>
      <w:b/>
      <w:sz w:val="32"/>
    </w:rPr>
  </w:style>
  <w:style w:type="paragraph" w:styleId="BodyTextIndent2">
    <w:name w:val="Body Text Indent 2"/>
    <w:basedOn w:val="Normal"/>
    <w:pPr>
      <w:ind w:left="1276"/>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AutoNumberChar">
    <w:name w:val="Auto Number Char"/>
    <w:link w:val="AutoNumber"/>
    <w:rsid w:val="007D425C"/>
    <w:rPr>
      <w:sz w:val="24"/>
      <w:lang w:val="en-AU" w:eastAsia="en-AU" w:bidi="ar-SA"/>
    </w:rPr>
  </w:style>
  <w:style w:type="table" w:styleId="TableGrid">
    <w:name w:val="Table Grid"/>
    <w:basedOn w:val="TableNormal"/>
    <w:rsid w:val="001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Heading1s">
    <w:name w:val="Amend. Heading 1s"/>
    <w:basedOn w:val="Normal"/>
    <w:next w:val="Normal"/>
    <w:rsid w:val="006F7080"/>
    <w:pPr>
      <w:tabs>
        <w:tab w:val="left" w:pos="720"/>
      </w:tabs>
      <w:overflowPunct w:val="0"/>
      <w:autoSpaceDE w:val="0"/>
      <w:autoSpaceDN w:val="0"/>
      <w:adjustRightInd w:val="0"/>
      <w:spacing w:before="120"/>
      <w:textAlignment w:val="baseline"/>
    </w:pPr>
    <w:rPr>
      <w:rFonts w:ascii="Times" w:hAnsi="Times"/>
      <w:b/>
      <w:i/>
    </w:rPr>
  </w:style>
  <w:style w:type="paragraph" w:customStyle="1" w:styleId="AmendDefinition1">
    <w:name w:val="Amend Definition 1"/>
    <w:next w:val="Normal"/>
    <w:rsid w:val="006F708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Heading-DIVISION">
    <w:name w:val="Amend. Heading - DIVISION"/>
    <w:basedOn w:val="Normal"/>
    <w:next w:val="Normal"/>
    <w:rsid w:val="006F70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lang w:eastAsia="en-US"/>
    </w:rPr>
  </w:style>
  <w:style w:type="paragraph" w:customStyle="1" w:styleId="AmendPenalty2">
    <w:name w:val="Amend. Penalty 2"/>
    <w:basedOn w:val="Normal"/>
    <w:next w:val="Normal"/>
    <w:rsid w:val="006F7080"/>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textAlignment w:val="baseline"/>
    </w:pPr>
    <w:rPr>
      <w:rFonts w:ascii="Times New Roman" w:hAnsi="Times New Roman"/>
      <w:lang w:eastAsia="en-US"/>
    </w:rPr>
  </w:style>
  <w:style w:type="paragraph" w:customStyle="1" w:styleId="AmendHeading5">
    <w:name w:val="Amend. Heading 5"/>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paragraph" w:customStyle="1" w:styleId="AmendHeading6">
    <w:name w:val="Amend. Heading 6"/>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character" w:customStyle="1" w:styleId="FooterChar">
    <w:name w:val="Footer Char"/>
    <w:link w:val="Footer"/>
    <w:uiPriority w:val="99"/>
    <w:rsid w:val="001F481E"/>
    <w:rPr>
      <w:rFonts w:ascii="Palatino" w:hAnsi="Palatino"/>
      <w:sz w:val="24"/>
      <w:lang w:eastAsia="en-AU"/>
    </w:rPr>
  </w:style>
  <w:style w:type="paragraph" w:styleId="ListParagraph">
    <w:name w:val="List Paragraph"/>
    <w:basedOn w:val="Normal"/>
    <w:uiPriority w:val="34"/>
    <w:qFormat/>
    <w:rsid w:val="001F481E"/>
    <w:pPr>
      <w:suppressLineNumbers/>
      <w:tabs>
        <w:tab w:val="left" w:pos="720"/>
      </w:tabs>
      <w:overflowPunct w:val="0"/>
      <w:autoSpaceDE w:val="0"/>
      <w:autoSpaceDN w:val="0"/>
      <w:adjustRightInd w:val="0"/>
      <w:spacing w:before="120" w:after="200"/>
      <w:ind w:left="720"/>
      <w:textAlignment w:val="baseline"/>
    </w:pPr>
    <w:rPr>
      <w:rFonts w:ascii="Times New Roman" w:hAnsi="Times New Roman"/>
      <w:lang w:eastAsia="en-US"/>
    </w:rPr>
  </w:style>
  <w:style w:type="paragraph" w:customStyle="1" w:styleId="AmendBody1">
    <w:name w:val="Amend. Body 1"/>
    <w:basedOn w:val="Normal"/>
    <w:next w:val="Normal"/>
    <w:rsid w:val="00DF3B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rFonts w:ascii="Times New Roman" w:hAnsi="Times New Roman"/>
      <w:lang w:eastAsia="en-US"/>
    </w:rPr>
  </w:style>
  <w:style w:type="paragraph" w:styleId="BalloonText">
    <w:name w:val="Balloon Text"/>
    <w:basedOn w:val="Normal"/>
    <w:link w:val="BalloonTextChar"/>
    <w:uiPriority w:val="99"/>
    <w:semiHidden/>
    <w:unhideWhenUsed/>
    <w:rsid w:val="007108E1"/>
    <w:rPr>
      <w:rFonts w:ascii="Tahoma" w:hAnsi="Tahoma" w:cs="Tahoma"/>
      <w:sz w:val="16"/>
      <w:szCs w:val="16"/>
    </w:rPr>
  </w:style>
  <w:style w:type="character" w:customStyle="1" w:styleId="BalloonTextChar">
    <w:name w:val="Balloon Text Char"/>
    <w:link w:val="BalloonText"/>
    <w:uiPriority w:val="99"/>
    <w:semiHidden/>
    <w:rsid w:val="007108E1"/>
    <w:rPr>
      <w:rFonts w:ascii="Tahoma" w:hAnsi="Tahoma" w:cs="Tahoma"/>
      <w:sz w:val="16"/>
      <w:szCs w:val="16"/>
      <w:lang w:eastAsia="en-AU"/>
    </w:rPr>
  </w:style>
  <w:style w:type="character" w:customStyle="1" w:styleId="AmendHeading1Char">
    <w:name w:val="Amend. Heading 1 Char"/>
    <w:basedOn w:val="DefaultParagraphFont"/>
    <w:link w:val="AmendHeading1"/>
    <w:rsid w:val="001529FC"/>
    <w:rPr>
      <w:sz w:val="24"/>
    </w:rPr>
  </w:style>
  <w:style w:type="paragraph" w:customStyle="1" w:styleId="AmndParaEg">
    <w:name w:val="Amnd Para Eg"/>
    <w:next w:val="Normal"/>
    <w:link w:val="AmndParaEgChar"/>
    <w:rsid w:val="00A123A3"/>
    <w:pPr>
      <w:spacing w:before="120"/>
      <w:ind w:left="2381"/>
    </w:pPr>
    <w:rPr>
      <w:lang w:eastAsia="en-US"/>
    </w:rPr>
  </w:style>
  <w:style w:type="character" w:customStyle="1" w:styleId="AmndParaEgChar">
    <w:name w:val="Amnd Para Eg Char"/>
    <w:basedOn w:val="DefaultParagraphFont"/>
    <w:link w:val="AmndParaEg"/>
    <w:rsid w:val="00A123A3"/>
    <w:rPr>
      <w:lang w:eastAsia="en-US"/>
    </w:rPr>
  </w:style>
  <w:style w:type="paragraph" w:customStyle="1" w:styleId="AmndParaNote">
    <w:name w:val="Amnd Para Note"/>
    <w:next w:val="Normal"/>
    <w:link w:val="AmndParaNoteChar"/>
    <w:rsid w:val="000E20FA"/>
    <w:pPr>
      <w:spacing w:before="120"/>
      <w:ind w:left="2381"/>
    </w:pPr>
    <w:rPr>
      <w:lang w:eastAsia="en-US"/>
    </w:rPr>
  </w:style>
  <w:style w:type="character" w:customStyle="1" w:styleId="AmndParaNoteChar">
    <w:name w:val="Amnd Para Note Char"/>
    <w:basedOn w:val="DefaultParagraphFont"/>
    <w:link w:val="AmndParaNote"/>
    <w:rsid w:val="000E20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3844">
      <w:bodyDiv w:val="1"/>
      <w:marLeft w:val="0"/>
      <w:marRight w:val="0"/>
      <w:marTop w:val="0"/>
      <w:marBottom w:val="0"/>
      <w:divBdr>
        <w:top w:val="none" w:sz="0" w:space="0" w:color="auto"/>
        <w:left w:val="none" w:sz="0" w:space="0" w:color="auto"/>
        <w:bottom w:val="none" w:sz="0" w:space="0" w:color="auto"/>
        <w:right w:val="none" w:sz="0" w:space="0" w:color="auto"/>
      </w:divBdr>
    </w:div>
    <w:div w:id="653489469">
      <w:bodyDiv w:val="1"/>
      <w:marLeft w:val="0"/>
      <w:marRight w:val="0"/>
      <w:marTop w:val="0"/>
      <w:marBottom w:val="0"/>
      <w:divBdr>
        <w:top w:val="none" w:sz="0" w:space="0" w:color="auto"/>
        <w:left w:val="none" w:sz="0" w:space="0" w:color="auto"/>
        <w:bottom w:val="none" w:sz="0" w:space="0" w:color="auto"/>
        <w:right w:val="none" w:sz="0" w:space="0" w:color="auto"/>
      </w:divBdr>
    </w:div>
    <w:div w:id="776405690">
      <w:bodyDiv w:val="1"/>
      <w:marLeft w:val="0"/>
      <w:marRight w:val="0"/>
      <w:marTop w:val="0"/>
      <w:marBottom w:val="0"/>
      <w:divBdr>
        <w:top w:val="none" w:sz="0" w:space="0" w:color="auto"/>
        <w:left w:val="none" w:sz="0" w:space="0" w:color="auto"/>
        <w:bottom w:val="none" w:sz="0" w:space="0" w:color="auto"/>
        <w:right w:val="none" w:sz="0" w:space="0" w:color="auto"/>
      </w:divBdr>
    </w:div>
    <w:div w:id="1005088377">
      <w:bodyDiv w:val="1"/>
      <w:marLeft w:val="0"/>
      <w:marRight w:val="0"/>
      <w:marTop w:val="0"/>
      <w:marBottom w:val="0"/>
      <w:divBdr>
        <w:top w:val="none" w:sz="0" w:space="0" w:color="auto"/>
        <w:left w:val="none" w:sz="0" w:space="0" w:color="auto"/>
        <w:bottom w:val="none" w:sz="0" w:space="0" w:color="auto"/>
        <w:right w:val="none" w:sz="0" w:space="0" w:color="auto"/>
      </w:divBdr>
    </w:div>
    <w:div w:id="1014380956">
      <w:bodyDiv w:val="1"/>
      <w:marLeft w:val="0"/>
      <w:marRight w:val="0"/>
      <w:marTop w:val="0"/>
      <w:marBottom w:val="0"/>
      <w:divBdr>
        <w:top w:val="none" w:sz="0" w:space="0" w:color="auto"/>
        <w:left w:val="none" w:sz="0" w:space="0" w:color="auto"/>
        <w:bottom w:val="none" w:sz="0" w:space="0" w:color="auto"/>
        <w:right w:val="none" w:sz="0" w:space="0" w:color="auto"/>
      </w:divBdr>
    </w:div>
    <w:div w:id="1218081811">
      <w:bodyDiv w:val="1"/>
      <w:marLeft w:val="0"/>
      <w:marRight w:val="0"/>
      <w:marTop w:val="0"/>
      <w:marBottom w:val="0"/>
      <w:divBdr>
        <w:top w:val="none" w:sz="0" w:space="0" w:color="auto"/>
        <w:left w:val="none" w:sz="0" w:space="0" w:color="auto"/>
        <w:bottom w:val="none" w:sz="0" w:space="0" w:color="auto"/>
        <w:right w:val="none" w:sz="0" w:space="0" w:color="auto"/>
      </w:divBdr>
    </w:div>
    <w:div w:id="1312949053">
      <w:bodyDiv w:val="1"/>
      <w:marLeft w:val="0"/>
      <w:marRight w:val="0"/>
      <w:marTop w:val="0"/>
      <w:marBottom w:val="0"/>
      <w:divBdr>
        <w:top w:val="none" w:sz="0" w:space="0" w:color="auto"/>
        <w:left w:val="none" w:sz="0" w:space="0" w:color="auto"/>
        <w:bottom w:val="none" w:sz="0" w:space="0" w:color="auto"/>
        <w:right w:val="none" w:sz="0" w:space="0" w:color="auto"/>
      </w:divBdr>
    </w:div>
    <w:div w:id="1401632996">
      <w:bodyDiv w:val="1"/>
      <w:marLeft w:val="0"/>
      <w:marRight w:val="0"/>
      <w:marTop w:val="0"/>
      <w:marBottom w:val="0"/>
      <w:divBdr>
        <w:top w:val="none" w:sz="0" w:space="0" w:color="auto"/>
        <w:left w:val="none" w:sz="0" w:space="0" w:color="auto"/>
        <w:bottom w:val="none" w:sz="0" w:space="0" w:color="auto"/>
        <w:right w:val="none" w:sz="0" w:space="0" w:color="auto"/>
      </w:divBdr>
    </w:div>
    <w:div w:id="1569536964">
      <w:bodyDiv w:val="1"/>
      <w:marLeft w:val="0"/>
      <w:marRight w:val="0"/>
      <w:marTop w:val="0"/>
      <w:marBottom w:val="0"/>
      <w:divBdr>
        <w:top w:val="none" w:sz="0" w:space="0" w:color="auto"/>
        <w:left w:val="none" w:sz="0" w:space="0" w:color="auto"/>
        <w:bottom w:val="none" w:sz="0" w:space="0" w:color="auto"/>
        <w:right w:val="none" w:sz="0" w:space="0" w:color="auto"/>
      </w:divBdr>
    </w:div>
    <w:div w:id="1899199830">
      <w:bodyDiv w:val="1"/>
      <w:marLeft w:val="0"/>
      <w:marRight w:val="0"/>
      <w:marTop w:val="0"/>
      <w:marBottom w:val="0"/>
      <w:divBdr>
        <w:top w:val="none" w:sz="0" w:space="0" w:color="auto"/>
        <w:left w:val="none" w:sz="0" w:space="0" w:color="auto"/>
        <w:bottom w:val="none" w:sz="0" w:space="0" w:color="auto"/>
        <w:right w:val="none" w:sz="0" w:space="0" w:color="auto"/>
      </w:divBdr>
    </w:div>
    <w:div w:id="1937906190">
      <w:bodyDiv w:val="1"/>
      <w:marLeft w:val="0"/>
      <w:marRight w:val="0"/>
      <w:marTop w:val="0"/>
      <w:marBottom w:val="0"/>
      <w:divBdr>
        <w:top w:val="none" w:sz="0" w:space="0" w:color="auto"/>
        <w:left w:val="none" w:sz="0" w:space="0" w:color="auto"/>
        <w:bottom w:val="none" w:sz="0" w:space="0" w:color="auto"/>
        <w:right w:val="none" w:sz="0" w:space="0" w:color="auto"/>
      </w:divBdr>
    </w:div>
    <w:div w:id="1940720384">
      <w:bodyDiv w:val="1"/>
      <w:marLeft w:val="0"/>
      <w:marRight w:val="0"/>
      <w:marTop w:val="0"/>
      <w:marBottom w:val="0"/>
      <w:divBdr>
        <w:top w:val="none" w:sz="0" w:space="0" w:color="auto"/>
        <w:left w:val="none" w:sz="0" w:space="0" w:color="auto"/>
        <w:bottom w:val="none" w:sz="0" w:space="0" w:color="auto"/>
        <w:right w:val="none" w:sz="0" w:space="0" w:color="auto"/>
      </w:divBdr>
    </w:div>
    <w:div w:id="2055040605">
      <w:bodyDiv w:val="1"/>
      <w:marLeft w:val="0"/>
      <w:marRight w:val="0"/>
      <w:marTop w:val="0"/>
      <w:marBottom w:val="0"/>
      <w:divBdr>
        <w:top w:val="none" w:sz="0" w:space="0" w:color="auto"/>
        <w:left w:val="none" w:sz="0" w:space="0" w:color="auto"/>
        <w:bottom w:val="none" w:sz="0" w:space="0" w:color="auto"/>
        <w:right w:val="none" w:sz="0" w:space="0" w:color="auto"/>
      </w:divBdr>
    </w:div>
    <w:div w:id="20588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387f99-12d8-4d4d-8e9d-88ecf3c7b58b" xsi:nil="true"/>
    <lcf76f155ced4ddcb4097134ff3c332f xmlns="998a8935-a3a1-4893-9a80-ef55211c43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CE9A314016E4CB78BA9B8DD1542D0" ma:contentTypeVersion="16" ma:contentTypeDescription="Create a new document." ma:contentTypeScope="" ma:versionID="1b4e10d6948c321ec5e33487d6f6662c">
  <xsd:schema xmlns:xsd="http://www.w3.org/2001/XMLSchema" xmlns:xs="http://www.w3.org/2001/XMLSchema" xmlns:p="http://schemas.microsoft.com/office/2006/metadata/properties" xmlns:ns2="998a8935-a3a1-4893-9a80-ef55211c433b" xmlns:ns3="e1dbb6ef-3156-417b-9c9c-cabf48d5f24f" xmlns:ns4="e2387f99-12d8-4d4d-8e9d-88ecf3c7b58b" targetNamespace="http://schemas.microsoft.com/office/2006/metadata/properties" ma:root="true" ma:fieldsID="2e91f63236f614d6cb8d86d69f57a4fa" ns2:_="" ns3:_="" ns4:_="">
    <xsd:import namespace="998a8935-a3a1-4893-9a80-ef55211c433b"/>
    <xsd:import namespace="e1dbb6ef-3156-417b-9c9c-cabf48d5f24f"/>
    <xsd:import namespace="e2387f99-12d8-4d4d-8e9d-88ecf3c7b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8935-a3a1-4893-9a80-ef55211c4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b4d86e-1c47-47bb-9660-90c02fc04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bb6ef-3156-417b-9c9c-cabf48d5f2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87f99-12d8-4d4d-8e9d-88ecf3c7b5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8073a8-a263-4f30-b39d-df8586ee5385}" ma:internalName="TaxCatchAll" ma:showField="CatchAllData" ma:web="e1dbb6ef-3156-417b-9c9c-cabf48d5f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ADDBD-088F-49FB-9B6A-96788ADFCF63}">
  <ds:schemaRefs>
    <ds:schemaRef ds:uri="http://www.w3.org/XML/1998/namespace"/>
    <ds:schemaRef ds:uri="http://purl.org/dc/elements/1.1/"/>
    <ds:schemaRef ds:uri="e1dbb6ef-3156-417b-9c9c-cabf48d5f24f"/>
    <ds:schemaRef ds:uri="http://schemas.microsoft.com/office/infopath/2007/PartnerControls"/>
    <ds:schemaRef ds:uri="998a8935-a3a1-4893-9a80-ef55211c433b"/>
    <ds:schemaRef ds:uri="http://purl.org/dc/terms/"/>
    <ds:schemaRef ds:uri="http://schemas.microsoft.com/office/2006/documentManagement/types"/>
    <ds:schemaRef ds:uri="http://schemas.microsoft.com/office/2006/metadata/properties"/>
    <ds:schemaRef ds:uri="http://schemas.openxmlformats.org/package/2006/metadata/core-properties"/>
    <ds:schemaRef ds:uri="e2387f99-12d8-4d4d-8e9d-88ecf3c7b58b"/>
    <ds:schemaRef ds:uri="http://purl.org/dc/dcmitype/"/>
  </ds:schemaRefs>
</ds:datastoreItem>
</file>

<file path=customXml/itemProps2.xml><?xml version="1.0" encoding="utf-8"?>
<ds:datastoreItem xmlns:ds="http://schemas.openxmlformats.org/officeDocument/2006/customXml" ds:itemID="{72BCA8BD-F357-44B4-92B8-8AC5D1B8461E}">
  <ds:schemaRefs>
    <ds:schemaRef ds:uri="http://schemas.microsoft.com/sharepoint/v3/contenttype/forms"/>
  </ds:schemaRefs>
</ds:datastoreItem>
</file>

<file path=customXml/itemProps3.xml><?xml version="1.0" encoding="utf-8"?>
<ds:datastoreItem xmlns:ds="http://schemas.openxmlformats.org/officeDocument/2006/customXml" ds:itemID="{1C95D758-F4B7-4377-9542-31F5C503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8935-a3a1-4893-9a80-ef55211c433b"/>
    <ds:schemaRef ds:uri="e1dbb6ef-3156-417b-9c9c-cabf48d5f24f"/>
    <ds:schemaRef ds:uri="e2387f99-12d8-4d4d-8e9d-88ecf3c7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1861</Words>
  <Characters>10612</Characters>
  <Application>Microsoft Office Word</Application>
  <DocSecurity>0</DocSecurity>
  <Lines>88</Lines>
  <Paragraphs>24</Paragraphs>
  <ScaleCrop>false</ScaleCrop>
  <Company>Parliament of Victoria</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made by the Legislative Council</dc:title>
  <dc:creator>FelicityM</dc:creator>
  <cp:lastModifiedBy>Annemarie Burt</cp:lastModifiedBy>
  <cp:revision>2</cp:revision>
  <cp:lastPrinted>2015-03-17T05:22:00Z</cp:lastPrinted>
  <dcterms:created xsi:type="dcterms:W3CDTF">2023-11-30T22:41:00Z</dcterms:created>
  <dcterms:modified xsi:type="dcterms:W3CDTF">2023-11-30T22:41:00Z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0x010100ECDCE9A314016E4CB78BA9B8DD1542D0</vt:lpwstr>
  </property>
  <property fmtid="{D5CDD505-2E9C-101B-9397-08002B2CF9AE}" pid="3" name="MediaServiceImageTags">
    <vt:lpwstr/>
  </property>
</Properties>
</file>