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D859" w14:textId="3DFCC4D2" w:rsidR="00712B9B" w:rsidRDefault="00353CC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62DF8BC5" w14:textId="10BB4619" w:rsidR="00712B9B" w:rsidRDefault="00353CC1" w:rsidP="00712B9B">
      <w:pPr>
        <w:tabs>
          <w:tab w:val="clear" w:pos="720"/>
        </w:tabs>
        <w:spacing w:after="240"/>
        <w:jc w:val="center"/>
        <w:rPr>
          <w:b/>
          <w:caps/>
        </w:rPr>
      </w:pPr>
      <w:bookmarkStart w:id="1" w:name="cpBillTitle"/>
      <w:bookmarkEnd w:id="0"/>
      <w:r>
        <w:rPr>
          <w:b/>
          <w:caps/>
        </w:rPr>
        <w:t>BAIL AMENDMENT BILL 2023</w:t>
      </w:r>
    </w:p>
    <w:p w14:paraId="350202AC" w14:textId="56F9D214" w:rsidR="00712B9B" w:rsidRDefault="00353CC1" w:rsidP="00353CC1">
      <w:pPr>
        <w:tabs>
          <w:tab w:val="clear" w:pos="720"/>
        </w:tabs>
        <w:spacing w:after="240"/>
        <w:ind w:left="-2835" w:right="-2835"/>
        <w:jc w:val="center"/>
        <w:rPr>
          <w:b/>
          <w:i/>
          <w:caps/>
        </w:rPr>
      </w:pPr>
      <w:bookmarkStart w:id="2" w:name="cpDraftVersion"/>
      <w:bookmarkEnd w:id="1"/>
      <w:r>
        <w:rPr>
          <w:b/>
          <w:i/>
          <w:caps/>
        </w:rPr>
        <w:t xml:space="preserve"> </w:t>
      </w:r>
    </w:p>
    <w:p w14:paraId="292D4EDC" w14:textId="43737057" w:rsidR="00712B9B" w:rsidRDefault="00353CC1">
      <w:pPr>
        <w:tabs>
          <w:tab w:val="left" w:pos="3912"/>
          <w:tab w:val="left" w:pos="4423"/>
        </w:tabs>
        <w:jc w:val="center"/>
        <w:rPr>
          <w:u w:val="single"/>
        </w:rPr>
      </w:pPr>
      <w:bookmarkStart w:id="3" w:name="cpMinister"/>
      <w:bookmarkEnd w:id="2"/>
      <w:r>
        <w:rPr>
          <w:u w:val="single"/>
        </w:rPr>
        <w:t>(New Clauses to be proposed in Committee by KATHERINE COPSEY)</w:t>
      </w:r>
    </w:p>
    <w:bookmarkEnd w:id="3"/>
    <w:p w14:paraId="4A37279C" w14:textId="77777777" w:rsidR="006961E4" w:rsidRDefault="006961E4">
      <w:pPr>
        <w:tabs>
          <w:tab w:val="left" w:pos="3912"/>
          <w:tab w:val="left" w:pos="4423"/>
        </w:tabs>
      </w:pPr>
    </w:p>
    <w:p w14:paraId="4371BA01" w14:textId="77777777" w:rsidR="00601A6A" w:rsidRDefault="00601A6A" w:rsidP="00601A6A">
      <w:pPr>
        <w:jc w:val="center"/>
      </w:pPr>
      <w:bookmarkStart w:id="4" w:name="cpStart"/>
      <w:bookmarkEnd w:id="4"/>
      <w:r>
        <w:t>NEW CLAUSE</w:t>
      </w:r>
    </w:p>
    <w:p w14:paraId="7CF98B4E" w14:textId="356A0808" w:rsidR="00601A6A" w:rsidRDefault="00601A6A" w:rsidP="00601A6A">
      <w:pPr>
        <w:pStyle w:val="ListParagraph"/>
        <w:numPr>
          <w:ilvl w:val="0"/>
          <w:numId w:val="19"/>
        </w:numPr>
      </w:pPr>
      <w:r>
        <w:t xml:space="preserve">Insert the following New </w:t>
      </w:r>
      <w:r w:rsidR="00A03740">
        <w:t>Division after Division 3 of Part 5</w:t>
      </w:r>
      <w:r>
        <w:t>—</w:t>
      </w:r>
    </w:p>
    <w:p w14:paraId="4DE93D61" w14:textId="70FB4078" w:rsidR="00A03740" w:rsidRDefault="00A03740" w:rsidP="00A03740">
      <w:pPr>
        <w:pStyle w:val="AmendHeading-DIVISION"/>
        <w:rPr>
          <w:b w:val="0"/>
          <w:sz w:val="28"/>
        </w:rPr>
      </w:pPr>
      <w:r>
        <w:rPr>
          <w:b w:val="0"/>
          <w:sz w:val="28"/>
        </w:rPr>
        <w:t>'</w:t>
      </w:r>
      <w:r w:rsidRPr="00D97C96">
        <w:rPr>
          <w:sz w:val="28"/>
        </w:rPr>
        <w:t xml:space="preserve">Division </w:t>
      </w:r>
      <w:r>
        <w:rPr>
          <w:sz w:val="28"/>
        </w:rPr>
        <w:t>3</w:t>
      </w:r>
      <w:r w:rsidRPr="00D97C96">
        <w:rPr>
          <w:sz w:val="28"/>
        </w:rPr>
        <w:t>A—Annual reports</w:t>
      </w:r>
    </w:p>
    <w:p w14:paraId="0C623277" w14:textId="71E52038" w:rsidR="00601A6A" w:rsidRDefault="00601A6A" w:rsidP="00601A6A">
      <w:pPr>
        <w:pStyle w:val="AmendHeading1s"/>
        <w:tabs>
          <w:tab w:val="right" w:pos="1701"/>
        </w:tabs>
        <w:ind w:left="1871" w:hanging="1871"/>
      </w:pPr>
      <w:r>
        <w:tab/>
      </w:r>
      <w:r w:rsidRPr="00E93FE9">
        <w:t>107A</w:t>
      </w:r>
      <w:r>
        <w:tab/>
        <w:t xml:space="preserve">New Part 4A </w:t>
      </w:r>
      <w:proofErr w:type="gramStart"/>
      <w:r>
        <w:t>inserted</w:t>
      </w:r>
      <w:proofErr w:type="gramEnd"/>
    </w:p>
    <w:p w14:paraId="2E36ADEA" w14:textId="77777777" w:rsidR="00601A6A" w:rsidRDefault="00601A6A" w:rsidP="00601A6A">
      <w:pPr>
        <w:pStyle w:val="AmendHeading1"/>
        <w:ind w:left="1871"/>
      </w:pPr>
      <w:r>
        <w:t xml:space="preserve">After Part 4 of the Principal Act </w:t>
      </w:r>
      <w:r w:rsidRPr="00E93FE9">
        <w:rPr>
          <w:b/>
        </w:rPr>
        <w:t>insert</w:t>
      </w:r>
      <w:r>
        <w:t>—</w:t>
      </w:r>
    </w:p>
    <w:p w14:paraId="02BAA3B5" w14:textId="77777777" w:rsidR="00601A6A" w:rsidRPr="00E93FE9" w:rsidRDefault="00601A6A" w:rsidP="00601A6A">
      <w:pPr>
        <w:pStyle w:val="AmendHeading-PART"/>
        <w:rPr>
          <w:caps w:val="0"/>
          <w:sz w:val="32"/>
        </w:rPr>
      </w:pPr>
      <w:r w:rsidRPr="00E93FE9">
        <w:rPr>
          <w:b w:val="0"/>
          <w:caps w:val="0"/>
          <w:sz w:val="32"/>
        </w:rPr>
        <w:t>"</w:t>
      </w:r>
      <w:r w:rsidRPr="00E93FE9">
        <w:rPr>
          <w:caps w:val="0"/>
          <w:sz w:val="32"/>
        </w:rPr>
        <w:t>Part 4A—Annual reports</w:t>
      </w:r>
    </w:p>
    <w:p w14:paraId="4D2704FC" w14:textId="77777777" w:rsidR="00601A6A" w:rsidRDefault="00601A6A" w:rsidP="00601A6A">
      <w:pPr>
        <w:pStyle w:val="AmendHeading1s"/>
        <w:tabs>
          <w:tab w:val="right" w:pos="2268"/>
        </w:tabs>
        <w:ind w:left="2381" w:hanging="2381"/>
      </w:pPr>
      <w:r>
        <w:tab/>
      </w:r>
      <w:r w:rsidRPr="000F043C">
        <w:t>18B</w:t>
      </w:r>
      <w:r>
        <w:tab/>
        <w:t xml:space="preserve">Annual report of Chief Commissioner to contain information on bail </w:t>
      </w:r>
      <w:proofErr w:type="gramStart"/>
      <w:r>
        <w:t>decisions</w:t>
      </w:r>
      <w:proofErr w:type="gramEnd"/>
    </w:p>
    <w:p w14:paraId="6CF71428" w14:textId="77777777" w:rsidR="00601A6A" w:rsidRDefault="00601A6A" w:rsidP="00601A6A">
      <w:pPr>
        <w:pStyle w:val="AmendHeading2"/>
        <w:tabs>
          <w:tab w:val="clear" w:pos="720"/>
          <w:tab w:val="right" w:pos="2268"/>
        </w:tabs>
        <w:ind w:left="2381" w:hanging="2381"/>
      </w:pPr>
      <w:r>
        <w:tab/>
      </w:r>
      <w:r w:rsidRPr="000F043C">
        <w:t>(1)</w:t>
      </w:r>
      <w:r>
        <w:tab/>
        <w:t xml:space="preserve">The Chief Commissioner, in the Chief Commissioner's report of operations under Part 7 of the </w:t>
      </w:r>
      <w:r w:rsidRPr="009900BC">
        <w:rPr>
          <w:b/>
        </w:rPr>
        <w:t xml:space="preserve">Financial Management </w:t>
      </w:r>
      <w:r w:rsidRPr="0084638E">
        <w:rPr>
          <w:b/>
        </w:rPr>
        <w:t>Act </w:t>
      </w:r>
      <w:r w:rsidRPr="009900BC">
        <w:rPr>
          <w:b/>
        </w:rPr>
        <w:t>1994</w:t>
      </w:r>
      <w:r>
        <w:t>, must include the information set out in subsection (2) in respect of—</w:t>
      </w:r>
    </w:p>
    <w:p w14:paraId="5DCD46DA" w14:textId="77777777" w:rsidR="00601A6A" w:rsidRDefault="00601A6A" w:rsidP="00601A6A">
      <w:pPr>
        <w:pStyle w:val="AmendHeading3"/>
        <w:tabs>
          <w:tab w:val="right" w:pos="2778"/>
        </w:tabs>
        <w:ind w:left="2891" w:hanging="2891"/>
      </w:pPr>
      <w:r>
        <w:tab/>
      </w:r>
      <w:r w:rsidRPr="000F043C">
        <w:t>(a)</w:t>
      </w:r>
      <w:r>
        <w:tab/>
        <w:t>the financial year to which the report relates; and</w:t>
      </w:r>
    </w:p>
    <w:p w14:paraId="27241102"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(b)</w:t>
      </w:r>
      <w:r>
        <w:rPr>
          <w:lang w:eastAsia="en-AU"/>
        </w:rPr>
        <w:tab/>
        <w:t>each of the following categories of accused person—</w:t>
      </w:r>
    </w:p>
    <w:p w14:paraId="2DAD3E36"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w:t>
      </w:r>
      <w:proofErr w:type="spellStart"/>
      <w:r w:rsidRPr="000F043C">
        <w:rPr>
          <w:lang w:eastAsia="en-AU"/>
        </w:rPr>
        <w:t>i</w:t>
      </w:r>
      <w:proofErr w:type="spellEnd"/>
      <w:r w:rsidRPr="000F043C">
        <w:rPr>
          <w:lang w:eastAsia="en-AU"/>
        </w:rPr>
        <w:t>)</w:t>
      </w:r>
      <w:r>
        <w:rPr>
          <w:lang w:eastAsia="en-AU"/>
        </w:rPr>
        <w:tab/>
      </w:r>
      <w:proofErr w:type="gramStart"/>
      <w:r w:rsidRPr="00202529">
        <w:rPr>
          <w:lang w:eastAsia="en-AU"/>
        </w:rPr>
        <w:t>childre</w:t>
      </w:r>
      <w:r>
        <w:rPr>
          <w:lang w:eastAsia="en-AU"/>
        </w:rPr>
        <w:t>n;</w:t>
      </w:r>
      <w:proofErr w:type="gramEnd"/>
      <w:r w:rsidRPr="00202529">
        <w:rPr>
          <w:lang w:eastAsia="en-AU"/>
        </w:rPr>
        <w:t xml:space="preserve"> </w:t>
      </w:r>
    </w:p>
    <w:p w14:paraId="6A387834"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(ii)</w:t>
      </w:r>
      <w:r>
        <w:rPr>
          <w:lang w:eastAsia="en-AU"/>
        </w:rPr>
        <w:tab/>
      </w:r>
      <w:proofErr w:type="gramStart"/>
      <w:r w:rsidRPr="00202529">
        <w:rPr>
          <w:lang w:eastAsia="en-AU"/>
        </w:rPr>
        <w:t>adults</w:t>
      </w:r>
      <w:r>
        <w:rPr>
          <w:lang w:eastAsia="en-AU"/>
        </w:rPr>
        <w:t>;</w:t>
      </w:r>
      <w:proofErr w:type="gramEnd"/>
    </w:p>
    <w:p w14:paraId="136853E3"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(iii)</w:t>
      </w:r>
      <w:r>
        <w:rPr>
          <w:lang w:eastAsia="en-AU"/>
        </w:rPr>
        <w:tab/>
      </w:r>
      <w:proofErr w:type="gramStart"/>
      <w:r w:rsidRPr="00202529">
        <w:rPr>
          <w:lang w:eastAsia="en-AU"/>
        </w:rPr>
        <w:t>men</w:t>
      </w:r>
      <w:r>
        <w:rPr>
          <w:lang w:eastAsia="en-AU"/>
        </w:rPr>
        <w:t>;</w:t>
      </w:r>
      <w:proofErr w:type="gramEnd"/>
    </w:p>
    <w:p w14:paraId="2466DBA5"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(iv)</w:t>
      </w:r>
      <w:r>
        <w:rPr>
          <w:lang w:eastAsia="en-AU"/>
        </w:rPr>
        <w:tab/>
      </w:r>
      <w:proofErr w:type="gramStart"/>
      <w:r w:rsidRPr="00202529">
        <w:rPr>
          <w:lang w:eastAsia="en-AU"/>
        </w:rPr>
        <w:t>wome</w:t>
      </w:r>
      <w:r>
        <w:rPr>
          <w:lang w:eastAsia="en-AU"/>
        </w:rPr>
        <w:t>n;</w:t>
      </w:r>
      <w:proofErr w:type="gramEnd"/>
    </w:p>
    <w:p w14:paraId="19051AEA"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(v)</w:t>
      </w:r>
      <w:r>
        <w:rPr>
          <w:lang w:eastAsia="en-AU"/>
        </w:rPr>
        <w:tab/>
      </w:r>
      <w:r w:rsidRPr="00202529">
        <w:rPr>
          <w:lang w:eastAsia="en-AU"/>
        </w:rPr>
        <w:t>persons identified as vulnerable</w:t>
      </w:r>
      <w:r>
        <w:rPr>
          <w:lang w:eastAsia="en-AU"/>
        </w:rPr>
        <w:t xml:space="preserve"> </w:t>
      </w:r>
      <w:proofErr w:type="gramStart"/>
      <w:r>
        <w:rPr>
          <w:lang w:eastAsia="en-AU"/>
        </w:rPr>
        <w:t>adults;</w:t>
      </w:r>
      <w:proofErr w:type="gramEnd"/>
      <w:r w:rsidRPr="00202529">
        <w:rPr>
          <w:lang w:eastAsia="en-AU"/>
        </w:rPr>
        <w:t xml:space="preserve"> </w:t>
      </w:r>
    </w:p>
    <w:p w14:paraId="73E651E8" w14:textId="77777777" w:rsidR="00601A6A" w:rsidRPr="00027AF7"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(vi)</w:t>
      </w:r>
      <w:r>
        <w:rPr>
          <w:lang w:eastAsia="en-AU"/>
        </w:rPr>
        <w:tab/>
      </w:r>
      <w:r w:rsidRPr="00202529">
        <w:rPr>
          <w:lang w:eastAsia="en-AU"/>
        </w:rPr>
        <w:t>persons identified as Aboriginal persons</w:t>
      </w:r>
      <w:r>
        <w:rPr>
          <w:lang w:eastAsia="en-AU"/>
        </w:rPr>
        <w:t>.</w:t>
      </w:r>
    </w:p>
    <w:p w14:paraId="65E11562" w14:textId="77777777" w:rsidR="00601A6A" w:rsidRDefault="00601A6A" w:rsidP="00601A6A">
      <w:pPr>
        <w:pStyle w:val="AmendHeading2"/>
        <w:tabs>
          <w:tab w:val="clear" w:pos="720"/>
          <w:tab w:val="right" w:pos="2268"/>
        </w:tabs>
        <w:ind w:left="2381" w:hanging="2381"/>
        <w:rPr>
          <w:lang w:eastAsia="en-AU"/>
        </w:rPr>
      </w:pPr>
      <w:r>
        <w:rPr>
          <w:lang w:eastAsia="en-AU"/>
        </w:rPr>
        <w:tab/>
      </w:r>
      <w:r w:rsidRPr="000F043C">
        <w:rPr>
          <w:lang w:eastAsia="en-AU"/>
        </w:rPr>
        <w:t>(2)</w:t>
      </w:r>
      <w:r>
        <w:rPr>
          <w:lang w:eastAsia="en-AU"/>
        </w:rPr>
        <w:tab/>
        <w:t>For the purposes of subsection (1) the information is—</w:t>
      </w:r>
    </w:p>
    <w:p w14:paraId="06FE4438"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(a)</w:t>
      </w:r>
      <w:r>
        <w:rPr>
          <w:lang w:eastAsia="en-AU"/>
        </w:rPr>
        <w:tab/>
        <w:t>for each category of accused person, t</w:t>
      </w:r>
      <w:r w:rsidRPr="00202529">
        <w:rPr>
          <w:lang w:eastAsia="en-AU"/>
        </w:rPr>
        <w:t>he total number of decisions</w:t>
      </w:r>
      <w:r>
        <w:rPr>
          <w:lang w:eastAsia="en-AU"/>
        </w:rPr>
        <w:t xml:space="preserve"> by police officers</w:t>
      </w:r>
      <w:r>
        <w:rPr>
          <w:i/>
          <w:lang w:eastAsia="en-AU"/>
        </w:rPr>
        <w:t xml:space="preserve"> </w:t>
      </w:r>
      <w:r w:rsidRPr="0007235C">
        <w:rPr>
          <w:lang w:eastAsia="en-AU"/>
        </w:rPr>
        <w:t xml:space="preserve">about granting bail to </w:t>
      </w:r>
      <w:r>
        <w:rPr>
          <w:lang w:eastAsia="en-AU"/>
        </w:rPr>
        <w:t xml:space="preserve">the </w:t>
      </w:r>
      <w:r w:rsidRPr="0007235C">
        <w:rPr>
          <w:lang w:eastAsia="en-AU"/>
        </w:rPr>
        <w:t>accused persons</w:t>
      </w:r>
      <w:r>
        <w:rPr>
          <w:lang w:eastAsia="en-AU"/>
        </w:rPr>
        <w:t xml:space="preserve"> in that category; and</w:t>
      </w:r>
    </w:p>
    <w:p w14:paraId="638BD63C"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(b)</w:t>
      </w:r>
      <w:r>
        <w:rPr>
          <w:lang w:eastAsia="en-AU"/>
        </w:rPr>
        <w:tab/>
        <w:t>t</w:t>
      </w:r>
      <w:r w:rsidRPr="00202529">
        <w:rPr>
          <w:lang w:eastAsia="en-AU"/>
        </w:rPr>
        <w:t>he total number of</w:t>
      </w:r>
      <w:r>
        <w:rPr>
          <w:lang w:eastAsia="en-AU"/>
        </w:rPr>
        <w:t xml:space="preserve"> those</w:t>
      </w:r>
      <w:r w:rsidRPr="00202529">
        <w:rPr>
          <w:lang w:eastAsia="en-AU"/>
        </w:rPr>
        <w:t xml:space="preserve"> bail decisions</w:t>
      </w:r>
      <w:r>
        <w:rPr>
          <w:lang w:eastAsia="en-AU"/>
        </w:rPr>
        <w:t xml:space="preserve"> </w:t>
      </w:r>
      <w:r w:rsidRPr="00202529">
        <w:rPr>
          <w:lang w:eastAsia="en-AU"/>
        </w:rPr>
        <w:t xml:space="preserve">where bail </w:t>
      </w:r>
      <w:r>
        <w:rPr>
          <w:lang w:eastAsia="en-AU"/>
        </w:rPr>
        <w:t>has been</w:t>
      </w:r>
      <w:r w:rsidRPr="00202529">
        <w:rPr>
          <w:lang w:eastAsia="en-AU"/>
        </w:rPr>
        <w:t xml:space="preserve"> granted</w:t>
      </w:r>
      <w:r>
        <w:rPr>
          <w:lang w:eastAsia="en-AU"/>
        </w:rPr>
        <w:t>; and</w:t>
      </w:r>
    </w:p>
    <w:p w14:paraId="06A696FD"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(c)</w:t>
      </w:r>
      <w:r>
        <w:rPr>
          <w:lang w:eastAsia="en-AU"/>
        </w:rPr>
        <w:tab/>
        <w:t>t</w:t>
      </w:r>
      <w:r w:rsidRPr="00202529">
        <w:rPr>
          <w:lang w:eastAsia="en-AU"/>
        </w:rPr>
        <w:t>he total number of</w:t>
      </w:r>
      <w:r>
        <w:rPr>
          <w:lang w:eastAsia="en-AU"/>
        </w:rPr>
        <w:t xml:space="preserve"> those</w:t>
      </w:r>
      <w:r w:rsidRPr="00202529">
        <w:rPr>
          <w:lang w:eastAsia="en-AU"/>
        </w:rPr>
        <w:t xml:space="preserve"> bail decisions</w:t>
      </w:r>
      <w:r>
        <w:rPr>
          <w:lang w:eastAsia="en-AU"/>
        </w:rPr>
        <w:t xml:space="preserve"> </w:t>
      </w:r>
      <w:r w:rsidRPr="00202529">
        <w:rPr>
          <w:lang w:eastAsia="en-AU"/>
        </w:rPr>
        <w:t xml:space="preserve">where bail </w:t>
      </w:r>
      <w:r>
        <w:rPr>
          <w:lang w:eastAsia="en-AU"/>
        </w:rPr>
        <w:t>has been</w:t>
      </w:r>
      <w:r w:rsidRPr="00202529">
        <w:rPr>
          <w:lang w:eastAsia="en-AU"/>
        </w:rPr>
        <w:t xml:space="preserve"> refused</w:t>
      </w:r>
      <w:r>
        <w:rPr>
          <w:lang w:eastAsia="en-AU"/>
        </w:rPr>
        <w:t>; and</w:t>
      </w:r>
    </w:p>
    <w:p w14:paraId="3FFB1D8F"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(d)</w:t>
      </w:r>
      <w:r>
        <w:rPr>
          <w:lang w:eastAsia="en-AU"/>
        </w:rPr>
        <w:tab/>
        <w:t>for each of those bail decisions, the police station where the decision was made.</w:t>
      </w:r>
    </w:p>
    <w:p w14:paraId="1FA9D2E3" w14:textId="77777777" w:rsidR="00601A6A" w:rsidRDefault="00601A6A" w:rsidP="00601A6A">
      <w:pPr>
        <w:pStyle w:val="AmendHeading1s"/>
        <w:tabs>
          <w:tab w:val="right" w:pos="2268"/>
        </w:tabs>
        <w:ind w:left="2381" w:hanging="2381"/>
      </w:pPr>
      <w:r>
        <w:lastRenderedPageBreak/>
        <w:tab/>
      </w:r>
      <w:r w:rsidRPr="000F043C">
        <w:t>18C</w:t>
      </w:r>
      <w:r>
        <w:tab/>
        <w:t xml:space="preserve">Annual report of Court Services Victoria to contain information on bail </w:t>
      </w:r>
      <w:proofErr w:type="gramStart"/>
      <w:r>
        <w:t>decisions</w:t>
      </w:r>
      <w:proofErr w:type="gramEnd"/>
    </w:p>
    <w:p w14:paraId="510C236F" w14:textId="77777777" w:rsidR="00601A6A" w:rsidRDefault="00601A6A" w:rsidP="00601A6A">
      <w:pPr>
        <w:pStyle w:val="AmendHeading2"/>
        <w:tabs>
          <w:tab w:val="clear" w:pos="720"/>
          <w:tab w:val="right" w:pos="2268"/>
        </w:tabs>
        <w:ind w:left="2381" w:hanging="2381"/>
      </w:pPr>
      <w:r>
        <w:tab/>
      </w:r>
      <w:r w:rsidRPr="000F043C">
        <w:t>(1)</w:t>
      </w:r>
      <w:r>
        <w:tab/>
        <w:t xml:space="preserve">Court Services Victoria (within the meaning of the </w:t>
      </w:r>
      <w:r w:rsidRPr="005F47E7">
        <w:rPr>
          <w:b/>
        </w:rPr>
        <w:t xml:space="preserve">Court Services Victoria </w:t>
      </w:r>
      <w:r w:rsidRPr="0084638E">
        <w:rPr>
          <w:b/>
        </w:rPr>
        <w:t>Act </w:t>
      </w:r>
      <w:r w:rsidRPr="005F47E7">
        <w:rPr>
          <w:b/>
        </w:rPr>
        <w:t>2014</w:t>
      </w:r>
      <w:r>
        <w:t xml:space="preserve">), in its report of operations under Part 7 of the </w:t>
      </w:r>
      <w:r w:rsidRPr="009900BC">
        <w:rPr>
          <w:b/>
        </w:rPr>
        <w:t xml:space="preserve">Financial Management </w:t>
      </w:r>
      <w:r w:rsidRPr="0084638E">
        <w:rPr>
          <w:b/>
        </w:rPr>
        <w:t>Act </w:t>
      </w:r>
      <w:r w:rsidRPr="009900BC">
        <w:rPr>
          <w:b/>
        </w:rPr>
        <w:t>1994</w:t>
      </w:r>
      <w:r>
        <w:t>, must include the information set out in subsection (2) in respect of—</w:t>
      </w:r>
    </w:p>
    <w:p w14:paraId="59B8326A" w14:textId="77777777" w:rsidR="00601A6A" w:rsidRDefault="00601A6A" w:rsidP="00601A6A">
      <w:pPr>
        <w:pStyle w:val="AmendHeading3"/>
        <w:tabs>
          <w:tab w:val="right" w:pos="2778"/>
        </w:tabs>
        <w:ind w:left="2891" w:hanging="2891"/>
      </w:pPr>
      <w:r>
        <w:tab/>
      </w:r>
      <w:r w:rsidRPr="000F043C">
        <w:t>(a)</w:t>
      </w:r>
      <w:r>
        <w:tab/>
        <w:t>the financial year to which the report relates; and</w:t>
      </w:r>
    </w:p>
    <w:p w14:paraId="0A72E53A"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(b)</w:t>
      </w:r>
      <w:r>
        <w:rPr>
          <w:lang w:eastAsia="en-AU"/>
        </w:rPr>
        <w:tab/>
        <w:t>each of the following categories of accused persons—</w:t>
      </w:r>
    </w:p>
    <w:p w14:paraId="74D097F1"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w:t>
      </w:r>
      <w:proofErr w:type="spellStart"/>
      <w:r w:rsidRPr="000F043C">
        <w:rPr>
          <w:lang w:eastAsia="en-AU"/>
        </w:rPr>
        <w:t>i</w:t>
      </w:r>
      <w:proofErr w:type="spellEnd"/>
      <w:r w:rsidRPr="000F043C">
        <w:rPr>
          <w:lang w:eastAsia="en-AU"/>
        </w:rPr>
        <w:t>)</w:t>
      </w:r>
      <w:r>
        <w:rPr>
          <w:lang w:eastAsia="en-AU"/>
        </w:rPr>
        <w:tab/>
      </w:r>
      <w:proofErr w:type="gramStart"/>
      <w:r w:rsidRPr="00202529">
        <w:rPr>
          <w:lang w:eastAsia="en-AU"/>
        </w:rPr>
        <w:t>childre</w:t>
      </w:r>
      <w:r>
        <w:rPr>
          <w:lang w:eastAsia="en-AU"/>
        </w:rPr>
        <w:t>n;</w:t>
      </w:r>
      <w:proofErr w:type="gramEnd"/>
      <w:r w:rsidRPr="00202529">
        <w:rPr>
          <w:lang w:eastAsia="en-AU"/>
        </w:rPr>
        <w:t xml:space="preserve"> </w:t>
      </w:r>
    </w:p>
    <w:p w14:paraId="0161E966"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(ii)</w:t>
      </w:r>
      <w:r>
        <w:rPr>
          <w:lang w:eastAsia="en-AU"/>
        </w:rPr>
        <w:tab/>
      </w:r>
      <w:proofErr w:type="gramStart"/>
      <w:r w:rsidRPr="00202529">
        <w:rPr>
          <w:lang w:eastAsia="en-AU"/>
        </w:rPr>
        <w:t>adults</w:t>
      </w:r>
      <w:r>
        <w:rPr>
          <w:lang w:eastAsia="en-AU"/>
        </w:rPr>
        <w:t>;</w:t>
      </w:r>
      <w:proofErr w:type="gramEnd"/>
    </w:p>
    <w:p w14:paraId="24439073"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(iii)</w:t>
      </w:r>
      <w:r>
        <w:rPr>
          <w:lang w:eastAsia="en-AU"/>
        </w:rPr>
        <w:tab/>
      </w:r>
      <w:proofErr w:type="gramStart"/>
      <w:r w:rsidRPr="00202529">
        <w:rPr>
          <w:lang w:eastAsia="en-AU"/>
        </w:rPr>
        <w:t>men</w:t>
      </w:r>
      <w:r>
        <w:rPr>
          <w:lang w:eastAsia="en-AU"/>
        </w:rPr>
        <w:t>;</w:t>
      </w:r>
      <w:proofErr w:type="gramEnd"/>
    </w:p>
    <w:p w14:paraId="4F094D91"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(iv)</w:t>
      </w:r>
      <w:r>
        <w:rPr>
          <w:lang w:eastAsia="en-AU"/>
        </w:rPr>
        <w:tab/>
      </w:r>
      <w:proofErr w:type="gramStart"/>
      <w:r w:rsidRPr="00202529">
        <w:rPr>
          <w:lang w:eastAsia="en-AU"/>
        </w:rPr>
        <w:t>wome</w:t>
      </w:r>
      <w:r>
        <w:rPr>
          <w:lang w:eastAsia="en-AU"/>
        </w:rPr>
        <w:t>n;</w:t>
      </w:r>
      <w:proofErr w:type="gramEnd"/>
    </w:p>
    <w:p w14:paraId="32F18516"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(v)</w:t>
      </w:r>
      <w:r>
        <w:rPr>
          <w:lang w:eastAsia="en-AU"/>
        </w:rPr>
        <w:tab/>
      </w:r>
      <w:r w:rsidRPr="00202529">
        <w:rPr>
          <w:lang w:eastAsia="en-AU"/>
        </w:rPr>
        <w:t>persons identified as vulnerable</w:t>
      </w:r>
      <w:r>
        <w:rPr>
          <w:lang w:eastAsia="en-AU"/>
        </w:rPr>
        <w:t xml:space="preserve"> </w:t>
      </w:r>
      <w:proofErr w:type="gramStart"/>
      <w:r>
        <w:rPr>
          <w:lang w:eastAsia="en-AU"/>
        </w:rPr>
        <w:t>adults;</w:t>
      </w:r>
      <w:proofErr w:type="gramEnd"/>
      <w:r w:rsidRPr="00202529">
        <w:rPr>
          <w:lang w:eastAsia="en-AU"/>
        </w:rPr>
        <w:t xml:space="preserve"> </w:t>
      </w:r>
    </w:p>
    <w:p w14:paraId="768B7135" w14:textId="77777777" w:rsidR="00601A6A" w:rsidRPr="00027AF7"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(vi)</w:t>
      </w:r>
      <w:r>
        <w:rPr>
          <w:lang w:eastAsia="en-AU"/>
        </w:rPr>
        <w:tab/>
      </w:r>
      <w:r w:rsidRPr="00202529">
        <w:rPr>
          <w:lang w:eastAsia="en-AU"/>
        </w:rPr>
        <w:t>persons identified as Aboriginal persons</w:t>
      </w:r>
      <w:r>
        <w:rPr>
          <w:lang w:eastAsia="en-AU"/>
        </w:rPr>
        <w:t>.</w:t>
      </w:r>
    </w:p>
    <w:p w14:paraId="5E8304C0" w14:textId="77777777" w:rsidR="00601A6A" w:rsidRDefault="00601A6A" w:rsidP="00601A6A">
      <w:pPr>
        <w:pStyle w:val="AmendHeading2"/>
        <w:tabs>
          <w:tab w:val="clear" w:pos="720"/>
          <w:tab w:val="right" w:pos="2268"/>
        </w:tabs>
        <w:ind w:left="2381" w:hanging="2381"/>
        <w:rPr>
          <w:lang w:eastAsia="en-AU"/>
        </w:rPr>
      </w:pPr>
      <w:r>
        <w:rPr>
          <w:lang w:eastAsia="en-AU"/>
        </w:rPr>
        <w:tab/>
      </w:r>
      <w:r w:rsidRPr="000F043C">
        <w:rPr>
          <w:lang w:eastAsia="en-AU"/>
        </w:rPr>
        <w:t>(2)</w:t>
      </w:r>
      <w:r>
        <w:rPr>
          <w:lang w:eastAsia="en-AU"/>
        </w:rPr>
        <w:tab/>
        <w:t>For the purposes of subsection (1) the information is—</w:t>
      </w:r>
    </w:p>
    <w:p w14:paraId="635A1563"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(a)</w:t>
      </w:r>
      <w:r>
        <w:rPr>
          <w:lang w:eastAsia="en-AU"/>
        </w:rPr>
        <w:tab/>
        <w:t>for each category of accused person, t</w:t>
      </w:r>
      <w:r w:rsidRPr="00202529">
        <w:rPr>
          <w:lang w:eastAsia="en-AU"/>
        </w:rPr>
        <w:t>he total number of decisions</w:t>
      </w:r>
      <w:r>
        <w:rPr>
          <w:lang w:eastAsia="en-AU"/>
        </w:rPr>
        <w:t xml:space="preserve"> about granting bail to the accused persons in that category </w:t>
      </w:r>
      <w:r w:rsidRPr="00202529">
        <w:rPr>
          <w:lang w:eastAsia="en-AU"/>
        </w:rPr>
        <w:t xml:space="preserve">made by </w:t>
      </w:r>
      <w:r>
        <w:rPr>
          <w:lang w:eastAsia="en-AU"/>
        </w:rPr>
        <w:t xml:space="preserve">each court that is a court to which the definition of jurisdiction in the </w:t>
      </w:r>
      <w:r w:rsidRPr="005F47E7">
        <w:rPr>
          <w:b/>
        </w:rPr>
        <w:t xml:space="preserve">Court Services Victoria </w:t>
      </w:r>
      <w:r w:rsidRPr="0084638E">
        <w:rPr>
          <w:b/>
        </w:rPr>
        <w:t>Act </w:t>
      </w:r>
      <w:r w:rsidRPr="005F47E7">
        <w:rPr>
          <w:b/>
        </w:rPr>
        <w:t>2014</w:t>
      </w:r>
      <w:r>
        <w:t xml:space="preserve"> applies</w:t>
      </w:r>
      <w:r>
        <w:rPr>
          <w:lang w:eastAsia="en-AU"/>
        </w:rPr>
        <w:t>; and</w:t>
      </w:r>
    </w:p>
    <w:p w14:paraId="11F3566D"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(b)</w:t>
      </w:r>
      <w:r>
        <w:rPr>
          <w:lang w:eastAsia="en-AU"/>
        </w:rPr>
        <w:tab/>
        <w:t>t</w:t>
      </w:r>
      <w:r w:rsidRPr="00202529">
        <w:rPr>
          <w:lang w:eastAsia="en-AU"/>
        </w:rPr>
        <w:t>he total number of</w:t>
      </w:r>
      <w:r>
        <w:rPr>
          <w:lang w:eastAsia="en-AU"/>
        </w:rPr>
        <w:t xml:space="preserve"> those</w:t>
      </w:r>
      <w:r w:rsidRPr="00202529">
        <w:rPr>
          <w:lang w:eastAsia="en-AU"/>
        </w:rPr>
        <w:t xml:space="preserve"> bail decisions</w:t>
      </w:r>
      <w:r>
        <w:rPr>
          <w:lang w:eastAsia="en-AU"/>
        </w:rPr>
        <w:t xml:space="preserve"> </w:t>
      </w:r>
      <w:r w:rsidRPr="00202529">
        <w:rPr>
          <w:lang w:eastAsia="en-AU"/>
        </w:rPr>
        <w:t xml:space="preserve">where bail </w:t>
      </w:r>
      <w:r>
        <w:rPr>
          <w:lang w:eastAsia="en-AU"/>
        </w:rPr>
        <w:t>has been</w:t>
      </w:r>
      <w:r w:rsidRPr="00202529">
        <w:rPr>
          <w:lang w:eastAsia="en-AU"/>
        </w:rPr>
        <w:t xml:space="preserve"> granted</w:t>
      </w:r>
      <w:r>
        <w:rPr>
          <w:lang w:eastAsia="en-AU"/>
        </w:rPr>
        <w:t>; and</w:t>
      </w:r>
    </w:p>
    <w:p w14:paraId="3F4756CF"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(c)</w:t>
      </w:r>
      <w:r>
        <w:rPr>
          <w:lang w:eastAsia="en-AU"/>
        </w:rPr>
        <w:tab/>
        <w:t>t</w:t>
      </w:r>
      <w:r w:rsidRPr="00202529">
        <w:rPr>
          <w:lang w:eastAsia="en-AU"/>
        </w:rPr>
        <w:t>he total number of</w:t>
      </w:r>
      <w:r>
        <w:rPr>
          <w:lang w:eastAsia="en-AU"/>
        </w:rPr>
        <w:t xml:space="preserve"> those</w:t>
      </w:r>
      <w:r w:rsidRPr="00202529">
        <w:rPr>
          <w:lang w:eastAsia="en-AU"/>
        </w:rPr>
        <w:t xml:space="preserve"> bail decisions</w:t>
      </w:r>
      <w:r>
        <w:rPr>
          <w:lang w:eastAsia="en-AU"/>
        </w:rPr>
        <w:t xml:space="preserve"> </w:t>
      </w:r>
      <w:r w:rsidRPr="00202529">
        <w:rPr>
          <w:lang w:eastAsia="en-AU"/>
        </w:rPr>
        <w:t xml:space="preserve">where bail </w:t>
      </w:r>
      <w:r>
        <w:rPr>
          <w:lang w:eastAsia="en-AU"/>
        </w:rPr>
        <w:t>has been</w:t>
      </w:r>
      <w:r w:rsidRPr="00202529">
        <w:rPr>
          <w:lang w:eastAsia="en-AU"/>
        </w:rPr>
        <w:t xml:space="preserve"> refused</w:t>
      </w:r>
      <w:r>
        <w:rPr>
          <w:lang w:eastAsia="en-AU"/>
        </w:rPr>
        <w:t>; and</w:t>
      </w:r>
    </w:p>
    <w:p w14:paraId="2EDA1A6B"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(d)</w:t>
      </w:r>
      <w:r>
        <w:rPr>
          <w:lang w:eastAsia="en-AU"/>
        </w:rPr>
        <w:tab/>
        <w:t>for each of those bail decisions, the court, including the location of the court, in which the decision was made.</w:t>
      </w:r>
    </w:p>
    <w:p w14:paraId="00343ED6" w14:textId="77777777" w:rsidR="00601A6A" w:rsidRDefault="00601A6A" w:rsidP="00601A6A">
      <w:pPr>
        <w:pStyle w:val="AmendHeading1s"/>
        <w:tabs>
          <w:tab w:val="right" w:pos="2268"/>
        </w:tabs>
        <w:ind w:left="2381" w:hanging="2381"/>
      </w:pPr>
      <w:r>
        <w:tab/>
      </w:r>
      <w:r w:rsidRPr="000F043C">
        <w:t>18D</w:t>
      </w:r>
      <w:r>
        <w:tab/>
        <w:t xml:space="preserve">Annual report of Department of Justice and Community Safety to contain information on bail </w:t>
      </w:r>
      <w:proofErr w:type="gramStart"/>
      <w:r>
        <w:t>decisions</w:t>
      </w:r>
      <w:proofErr w:type="gramEnd"/>
    </w:p>
    <w:p w14:paraId="6F5B418D" w14:textId="77777777" w:rsidR="00601A6A" w:rsidRDefault="00601A6A" w:rsidP="00601A6A">
      <w:pPr>
        <w:pStyle w:val="AmendHeading2"/>
        <w:tabs>
          <w:tab w:val="clear" w:pos="720"/>
          <w:tab w:val="right" w:pos="2268"/>
        </w:tabs>
        <w:ind w:left="2381" w:hanging="2381"/>
      </w:pPr>
      <w:r>
        <w:tab/>
      </w:r>
      <w:r w:rsidRPr="000F043C">
        <w:t>(1)</w:t>
      </w:r>
      <w:r>
        <w:tab/>
        <w:t xml:space="preserve">The Minister responsible for the preparation of the report of operations of the Department of Justice and Community Safety under Part 7 of the </w:t>
      </w:r>
      <w:r w:rsidRPr="009900BC">
        <w:rPr>
          <w:b/>
        </w:rPr>
        <w:t xml:space="preserve">Financial Management </w:t>
      </w:r>
      <w:r w:rsidRPr="0084638E">
        <w:rPr>
          <w:b/>
        </w:rPr>
        <w:t>Act </w:t>
      </w:r>
      <w:r w:rsidRPr="009900BC">
        <w:rPr>
          <w:b/>
        </w:rPr>
        <w:t>1994</w:t>
      </w:r>
      <w:r>
        <w:t>, must include in that report the information set out in subsection (2) in respect of—</w:t>
      </w:r>
    </w:p>
    <w:p w14:paraId="1AEEA5B4" w14:textId="77777777" w:rsidR="00601A6A" w:rsidRDefault="00601A6A" w:rsidP="00601A6A">
      <w:pPr>
        <w:pStyle w:val="AmendHeading3"/>
        <w:tabs>
          <w:tab w:val="right" w:pos="2778"/>
        </w:tabs>
        <w:ind w:left="2891" w:hanging="2891"/>
      </w:pPr>
      <w:r>
        <w:tab/>
      </w:r>
      <w:r w:rsidRPr="000F043C">
        <w:t>(a)</w:t>
      </w:r>
      <w:r>
        <w:tab/>
        <w:t>the financial year to which the report relates; and</w:t>
      </w:r>
    </w:p>
    <w:p w14:paraId="5057A668"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(b)</w:t>
      </w:r>
      <w:r>
        <w:rPr>
          <w:lang w:eastAsia="en-AU"/>
        </w:rPr>
        <w:tab/>
        <w:t>each of the following categories of accused persons—</w:t>
      </w:r>
    </w:p>
    <w:p w14:paraId="4D97D094"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w:t>
      </w:r>
      <w:proofErr w:type="spellStart"/>
      <w:r w:rsidRPr="000F043C">
        <w:rPr>
          <w:lang w:eastAsia="en-AU"/>
        </w:rPr>
        <w:t>i</w:t>
      </w:r>
      <w:proofErr w:type="spellEnd"/>
      <w:r w:rsidRPr="000F043C">
        <w:rPr>
          <w:lang w:eastAsia="en-AU"/>
        </w:rPr>
        <w:t>)</w:t>
      </w:r>
      <w:r>
        <w:rPr>
          <w:lang w:eastAsia="en-AU"/>
        </w:rPr>
        <w:tab/>
      </w:r>
      <w:proofErr w:type="gramStart"/>
      <w:r w:rsidRPr="00202529">
        <w:rPr>
          <w:lang w:eastAsia="en-AU"/>
        </w:rPr>
        <w:t>childre</w:t>
      </w:r>
      <w:r>
        <w:rPr>
          <w:lang w:eastAsia="en-AU"/>
        </w:rPr>
        <w:t>n;</w:t>
      </w:r>
      <w:proofErr w:type="gramEnd"/>
      <w:r w:rsidRPr="00202529">
        <w:rPr>
          <w:lang w:eastAsia="en-AU"/>
        </w:rPr>
        <w:t xml:space="preserve"> </w:t>
      </w:r>
    </w:p>
    <w:p w14:paraId="54298DB7"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(ii)</w:t>
      </w:r>
      <w:r>
        <w:rPr>
          <w:lang w:eastAsia="en-AU"/>
        </w:rPr>
        <w:tab/>
      </w:r>
      <w:proofErr w:type="gramStart"/>
      <w:r w:rsidRPr="00202529">
        <w:rPr>
          <w:lang w:eastAsia="en-AU"/>
        </w:rPr>
        <w:t>adults</w:t>
      </w:r>
      <w:r>
        <w:rPr>
          <w:lang w:eastAsia="en-AU"/>
        </w:rPr>
        <w:t>;</w:t>
      </w:r>
      <w:proofErr w:type="gramEnd"/>
    </w:p>
    <w:p w14:paraId="592E780D"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(iii)</w:t>
      </w:r>
      <w:r>
        <w:rPr>
          <w:lang w:eastAsia="en-AU"/>
        </w:rPr>
        <w:tab/>
      </w:r>
      <w:proofErr w:type="gramStart"/>
      <w:r w:rsidRPr="00202529">
        <w:rPr>
          <w:lang w:eastAsia="en-AU"/>
        </w:rPr>
        <w:t>men</w:t>
      </w:r>
      <w:r>
        <w:rPr>
          <w:lang w:eastAsia="en-AU"/>
        </w:rPr>
        <w:t>;</w:t>
      </w:r>
      <w:proofErr w:type="gramEnd"/>
    </w:p>
    <w:p w14:paraId="66C06B01"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(iv)</w:t>
      </w:r>
      <w:r>
        <w:rPr>
          <w:lang w:eastAsia="en-AU"/>
        </w:rPr>
        <w:tab/>
      </w:r>
      <w:proofErr w:type="gramStart"/>
      <w:r w:rsidRPr="00202529">
        <w:rPr>
          <w:lang w:eastAsia="en-AU"/>
        </w:rPr>
        <w:t>wome</w:t>
      </w:r>
      <w:r>
        <w:rPr>
          <w:lang w:eastAsia="en-AU"/>
        </w:rPr>
        <w:t>n;</w:t>
      </w:r>
      <w:proofErr w:type="gramEnd"/>
    </w:p>
    <w:p w14:paraId="7ED5EEDC" w14:textId="77777777" w:rsidR="00601A6A" w:rsidRDefault="00601A6A" w:rsidP="00601A6A">
      <w:pPr>
        <w:pStyle w:val="AmendHeading4"/>
        <w:tabs>
          <w:tab w:val="clear" w:pos="720"/>
          <w:tab w:val="right" w:pos="3288"/>
        </w:tabs>
        <w:ind w:left="3402" w:hanging="3402"/>
        <w:rPr>
          <w:lang w:eastAsia="en-AU"/>
        </w:rPr>
      </w:pPr>
      <w:r>
        <w:rPr>
          <w:lang w:eastAsia="en-AU"/>
        </w:rPr>
        <w:tab/>
      </w:r>
      <w:r w:rsidRPr="000F043C">
        <w:rPr>
          <w:lang w:eastAsia="en-AU"/>
        </w:rPr>
        <w:t>(v)</w:t>
      </w:r>
      <w:r>
        <w:rPr>
          <w:lang w:eastAsia="en-AU"/>
        </w:rPr>
        <w:tab/>
      </w:r>
      <w:r w:rsidRPr="00202529">
        <w:rPr>
          <w:lang w:eastAsia="en-AU"/>
        </w:rPr>
        <w:t>persons identified as vulnerable</w:t>
      </w:r>
      <w:r>
        <w:rPr>
          <w:lang w:eastAsia="en-AU"/>
        </w:rPr>
        <w:t xml:space="preserve"> </w:t>
      </w:r>
      <w:proofErr w:type="gramStart"/>
      <w:r>
        <w:rPr>
          <w:lang w:eastAsia="en-AU"/>
        </w:rPr>
        <w:t>adults;</w:t>
      </w:r>
      <w:proofErr w:type="gramEnd"/>
      <w:r w:rsidRPr="00202529">
        <w:rPr>
          <w:lang w:eastAsia="en-AU"/>
        </w:rPr>
        <w:t xml:space="preserve"> </w:t>
      </w:r>
    </w:p>
    <w:p w14:paraId="70396488" w14:textId="77777777" w:rsidR="00601A6A" w:rsidRPr="00027AF7" w:rsidRDefault="00601A6A" w:rsidP="00601A6A">
      <w:pPr>
        <w:pStyle w:val="AmendHeading4"/>
        <w:tabs>
          <w:tab w:val="clear" w:pos="720"/>
          <w:tab w:val="right" w:pos="3288"/>
        </w:tabs>
        <w:ind w:left="3402" w:hanging="3402"/>
        <w:rPr>
          <w:lang w:eastAsia="en-AU"/>
        </w:rPr>
      </w:pPr>
      <w:r>
        <w:rPr>
          <w:lang w:eastAsia="en-AU"/>
        </w:rPr>
        <w:lastRenderedPageBreak/>
        <w:tab/>
      </w:r>
      <w:r w:rsidRPr="000F043C">
        <w:rPr>
          <w:lang w:eastAsia="en-AU"/>
        </w:rPr>
        <w:t>(vi)</w:t>
      </w:r>
      <w:r>
        <w:rPr>
          <w:lang w:eastAsia="en-AU"/>
        </w:rPr>
        <w:tab/>
      </w:r>
      <w:r w:rsidRPr="00202529">
        <w:rPr>
          <w:lang w:eastAsia="en-AU"/>
        </w:rPr>
        <w:t>persons identified as Aboriginal persons</w:t>
      </w:r>
      <w:r>
        <w:rPr>
          <w:lang w:eastAsia="en-AU"/>
        </w:rPr>
        <w:t>.</w:t>
      </w:r>
    </w:p>
    <w:p w14:paraId="64D2A3EC" w14:textId="77777777" w:rsidR="00601A6A" w:rsidRDefault="00601A6A" w:rsidP="00601A6A">
      <w:pPr>
        <w:pStyle w:val="AmendHeading2"/>
        <w:tabs>
          <w:tab w:val="clear" w:pos="720"/>
          <w:tab w:val="right" w:pos="2268"/>
        </w:tabs>
        <w:ind w:left="2381" w:hanging="2381"/>
        <w:rPr>
          <w:lang w:eastAsia="en-AU"/>
        </w:rPr>
      </w:pPr>
      <w:r>
        <w:rPr>
          <w:lang w:eastAsia="en-AU"/>
        </w:rPr>
        <w:tab/>
      </w:r>
      <w:r w:rsidRPr="000F043C">
        <w:rPr>
          <w:lang w:eastAsia="en-AU"/>
        </w:rPr>
        <w:t>(2)</w:t>
      </w:r>
      <w:r>
        <w:rPr>
          <w:lang w:eastAsia="en-AU"/>
        </w:rPr>
        <w:tab/>
        <w:t>For the purposes of subsection (1) the information is—</w:t>
      </w:r>
    </w:p>
    <w:p w14:paraId="7FE791F0"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(a)</w:t>
      </w:r>
      <w:r>
        <w:rPr>
          <w:lang w:eastAsia="en-AU"/>
        </w:rPr>
        <w:tab/>
        <w:t>for each category of accused person, t</w:t>
      </w:r>
      <w:r w:rsidRPr="00202529">
        <w:rPr>
          <w:lang w:eastAsia="en-AU"/>
        </w:rPr>
        <w:t>he total number of decisions</w:t>
      </w:r>
      <w:r>
        <w:rPr>
          <w:lang w:eastAsia="en-AU"/>
        </w:rPr>
        <w:t xml:space="preserve"> by bail justices about granting bail to the accused persons in that category; and</w:t>
      </w:r>
    </w:p>
    <w:p w14:paraId="71D69208"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(b)</w:t>
      </w:r>
      <w:r>
        <w:rPr>
          <w:lang w:eastAsia="en-AU"/>
        </w:rPr>
        <w:tab/>
        <w:t>t</w:t>
      </w:r>
      <w:r w:rsidRPr="00202529">
        <w:rPr>
          <w:lang w:eastAsia="en-AU"/>
        </w:rPr>
        <w:t>he total number of</w:t>
      </w:r>
      <w:r>
        <w:rPr>
          <w:lang w:eastAsia="en-AU"/>
        </w:rPr>
        <w:t xml:space="preserve"> those</w:t>
      </w:r>
      <w:r w:rsidRPr="00202529">
        <w:rPr>
          <w:lang w:eastAsia="en-AU"/>
        </w:rPr>
        <w:t xml:space="preserve"> bail decisions</w:t>
      </w:r>
      <w:r>
        <w:rPr>
          <w:lang w:eastAsia="en-AU"/>
        </w:rPr>
        <w:t xml:space="preserve"> </w:t>
      </w:r>
      <w:r w:rsidRPr="00202529">
        <w:rPr>
          <w:lang w:eastAsia="en-AU"/>
        </w:rPr>
        <w:t xml:space="preserve">where bail </w:t>
      </w:r>
      <w:r>
        <w:rPr>
          <w:lang w:eastAsia="en-AU"/>
        </w:rPr>
        <w:t>has been</w:t>
      </w:r>
      <w:r w:rsidRPr="00202529">
        <w:rPr>
          <w:lang w:eastAsia="en-AU"/>
        </w:rPr>
        <w:t xml:space="preserve"> granted</w:t>
      </w:r>
      <w:r>
        <w:rPr>
          <w:lang w:eastAsia="en-AU"/>
        </w:rPr>
        <w:t>; and</w:t>
      </w:r>
    </w:p>
    <w:p w14:paraId="4FAD21D6"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(c)</w:t>
      </w:r>
      <w:r>
        <w:rPr>
          <w:lang w:eastAsia="en-AU"/>
        </w:rPr>
        <w:tab/>
        <w:t>t</w:t>
      </w:r>
      <w:r w:rsidRPr="00202529">
        <w:rPr>
          <w:lang w:eastAsia="en-AU"/>
        </w:rPr>
        <w:t>he total number of</w:t>
      </w:r>
      <w:r>
        <w:rPr>
          <w:lang w:eastAsia="en-AU"/>
        </w:rPr>
        <w:t xml:space="preserve"> those</w:t>
      </w:r>
      <w:r w:rsidRPr="00202529">
        <w:rPr>
          <w:lang w:eastAsia="en-AU"/>
        </w:rPr>
        <w:t xml:space="preserve"> bail decisions</w:t>
      </w:r>
      <w:r>
        <w:rPr>
          <w:lang w:eastAsia="en-AU"/>
        </w:rPr>
        <w:t xml:space="preserve"> </w:t>
      </w:r>
      <w:r w:rsidRPr="00202529">
        <w:rPr>
          <w:lang w:eastAsia="en-AU"/>
        </w:rPr>
        <w:t xml:space="preserve">where bail </w:t>
      </w:r>
      <w:r>
        <w:rPr>
          <w:lang w:eastAsia="en-AU"/>
        </w:rPr>
        <w:t>has been</w:t>
      </w:r>
      <w:r w:rsidRPr="00202529">
        <w:rPr>
          <w:lang w:eastAsia="en-AU"/>
        </w:rPr>
        <w:t xml:space="preserve"> refused</w:t>
      </w:r>
      <w:r>
        <w:rPr>
          <w:lang w:eastAsia="en-AU"/>
        </w:rPr>
        <w:t>; and</w:t>
      </w:r>
    </w:p>
    <w:p w14:paraId="3FF7DBFE" w14:textId="77777777" w:rsidR="00601A6A" w:rsidRDefault="00601A6A" w:rsidP="00601A6A">
      <w:pPr>
        <w:pStyle w:val="AmendHeading3"/>
        <w:tabs>
          <w:tab w:val="right" w:pos="2778"/>
        </w:tabs>
        <w:ind w:left="2891" w:hanging="2891"/>
        <w:rPr>
          <w:lang w:eastAsia="en-AU"/>
        </w:rPr>
      </w:pPr>
      <w:r>
        <w:rPr>
          <w:lang w:eastAsia="en-AU"/>
        </w:rPr>
        <w:tab/>
      </w:r>
      <w:r w:rsidRPr="000F043C">
        <w:rPr>
          <w:lang w:eastAsia="en-AU"/>
        </w:rPr>
        <w:t>(d)</w:t>
      </w:r>
      <w:r>
        <w:rPr>
          <w:lang w:eastAsia="en-AU"/>
        </w:rPr>
        <w:tab/>
        <w:t>for each of those bail decisions, the place where the decision was made.".'.</w:t>
      </w:r>
    </w:p>
    <w:p w14:paraId="22BF8388" w14:textId="77777777" w:rsidR="00601A6A" w:rsidRDefault="00601A6A" w:rsidP="00601A6A">
      <w:pPr>
        <w:jc w:val="center"/>
      </w:pPr>
      <w:r>
        <w:t>NEW CLAUSE</w:t>
      </w:r>
    </w:p>
    <w:p w14:paraId="2825AD3C" w14:textId="77777777" w:rsidR="00601A6A" w:rsidRDefault="00601A6A" w:rsidP="00601A6A">
      <w:pPr>
        <w:pStyle w:val="ListParagraph"/>
        <w:numPr>
          <w:ilvl w:val="0"/>
          <w:numId w:val="19"/>
        </w:numPr>
      </w:pPr>
      <w:r>
        <w:t>Insert the following New Clause to follow the Division heading before clause 110—</w:t>
      </w:r>
    </w:p>
    <w:p w14:paraId="48738C72" w14:textId="77777777" w:rsidR="00601A6A" w:rsidRDefault="00601A6A" w:rsidP="00601A6A">
      <w:pPr>
        <w:pStyle w:val="AmendHeading1s"/>
        <w:tabs>
          <w:tab w:val="right" w:pos="1701"/>
        </w:tabs>
        <w:ind w:left="1871" w:hanging="1871"/>
      </w:pPr>
      <w:r>
        <w:tab/>
      </w:r>
      <w:r w:rsidRPr="006738B5">
        <w:rPr>
          <w:b w:val="0"/>
        </w:rPr>
        <w:t>'</w:t>
      </w:r>
      <w:r w:rsidRPr="004B501F">
        <w:t>109A</w:t>
      </w:r>
      <w:r>
        <w:tab/>
        <w:t xml:space="preserve">Guiding </w:t>
      </w:r>
      <w:proofErr w:type="gramStart"/>
      <w:r>
        <w:t>principles</w:t>
      </w:r>
      <w:proofErr w:type="gramEnd"/>
    </w:p>
    <w:p w14:paraId="13DFCD5B" w14:textId="77777777" w:rsidR="00601A6A" w:rsidRDefault="00601A6A" w:rsidP="00601A6A">
      <w:pPr>
        <w:pStyle w:val="AmendHeading1"/>
        <w:ind w:left="1871"/>
      </w:pPr>
      <w:r>
        <w:t xml:space="preserve">After section 1B(1)(c) of the Principal Act </w:t>
      </w:r>
      <w:r w:rsidRPr="004B501F">
        <w:rPr>
          <w:b/>
        </w:rPr>
        <w:t>insert</w:t>
      </w:r>
      <w:r>
        <w:t>—</w:t>
      </w:r>
    </w:p>
    <w:p w14:paraId="0BD5CAAB" w14:textId="77777777" w:rsidR="00601A6A" w:rsidRDefault="00601A6A" w:rsidP="00601A6A">
      <w:pPr>
        <w:pStyle w:val="AmendHeading2"/>
        <w:tabs>
          <w:tab w:val="clear" w:pos="720"/>
          <w:tab w:val="right" w:pos="2268"/>
        </w:tabs>
        <w:ind w:left="2381" w:hanging="2381"/>
      </w:pPr>
      <w:r>
        <w:tab/>
      </w:r>
      <w:r w:rsidRPr="004B501F">
        <w:t>"(ca)</w:t>
      </w:r>
      <w:r>
        <w:tab/>
        <w:t>taking into account the established understanding of the negative effects of imprisonment on former prisoners, including an association with poorer social, economic and cultural outcomes and higher rates of subsequent offending; and</w:t>
      </w:r>
    </w:p>
    <w:p w14:paraId="23CCB4D9" w14:textId="77777777" w:rsidR="00601A6A" w:rsidRDefault="00601A6A" w:rsidP="00601A6A">
      <w:pPr>
        <w:pStyle w:val="AmendHeading2"/>
        <w:tabs>
          <w:tab w:val="clear" w:pos="720"/>
          <w:tab w:val="right" w:pos="2268"/>
        </w:tabs>
        <w:ind w:left="2381" w:hanging="2381"/>
      </w:pPr>
      <w:r>
        <w:tab/>
      </w:r>
      <w:r w:rsidRPr="004B501F">
        <w:t>(</w:t>
      </w:r>
      <w:proofErr w:type="spellStart"/>
      <w:r w:rsidRPr="004B501F">
        <w:t>cb</w:t>
      </w:r>
      <w:proofErr w:type="spellEnd"/>
      <w:r w:rsidRPr="004B501F">
        <w:t>)</w:t>
      </w:r>
      <w:r>
        <w:tab/>
        <w:t>promoting bail decision making that is not discriminatory, particularly by regard being had to—</w:t>
      </w:r>
    </w:p>
    <w:p w14:paraId="7F42C18B" w14:textId="77777777" w:rsidR="00601A6A" w:rsidRDefault="00601A6A" w:rsidP="00601A6A">
      <w:pPr>
        <w:pStyle w:val="AmendHeading3"/>
        <w:tabs>
          <w:tab w:val="right" w:pos="2778"/>
        </w:tabs>
        <w:ind w:left="2891" w:hanging="2891"/>
      </w:pPr>
      <w:r>
        <w:tab/>
      </w:r>
      <w:r w:rsidRPr="004B501F">
        <w:t>(</w:t>
      </w:r>
      <w:proofErr w:type="spellStart"/>
      <w:r w:rsidRPr="004B501F">
        <w:t>i</w:t>
      </w:r>
      <w:proofErr w:type="spellEnd"/>
      <w:r w:rsidRPr="004B501F">
        <w:t>)</w:t>
      </w:r>
      <w:r>
        <w:tab/>
        <w:t>the surrounding circumstances of vulnerable persons such as women, children, people with disabilities and Aboriginal persons; and</w:t>
      </w:r>
    </w:p>
    <w:p w14:paraId="3F07F419" w14:textId="77777777" w:rsidR="00601A6A" w:rsidRDefault="00601A6A" w:rsidP="00601A6A">
      <w:pPr>
        <w:pStyle w:val="AmendHeading3"/>
        <w:tabs>
          <w:tab w:val="right" w:pos="2778"/>
        </w:tabs>
        <w:ind w:left="2891" w:hanging="2891"/>
      </w:pPr>
      <w:r>
        <w:tab/>
      </w:r>
      <w:r w:rsidRPr="004B501F">
        <w:t>(ii)</w:t>
      </w:r>
      <w:r>
        <w:tab/>
        <w:t>the disproportionate rates of imprisonment and deaths in custody of Aboriginal persons; and".'.</w:t>
      </w:r>
    </w:p>
    <w:p w14:paraId="2F2C2DA3" w14:textId="77777777" w:rsidR="002825ED" w:rsidRDefault="002825ED" w:rsidP="002825ED">
      <w:pPr>
        <w:jc w:val="center"/>
      </w:pPr>
      <w:r>
        <w:t>NEW CLAUSE</w:t>
      </w:r>
    </w:p>
    <w:p w14:paraId="4CDF95CA" w14:textId="77777777" w:rsidR="00601A6A" w:rsidRDefault="00601A6A" w:rsidP="00601A6A">
      <w:pPr>
        <w:pStyle w:val="ListParagraph"/>
        <w:numPr>
          <w:ilvl w:val="0"/>
          <w:numId w:val="19"/>
        </w:numPr>
      </w:pPr>
      <w:r>
        <w:t>Insert the following New Clause to follow clause 115—</w:t>
      </w:r>
    </w:p>
    <w:p w14:paraId="38823C7A" w14:textId="77777777" w:rsidR="00601A6A" w:rsidRDefault="00601A6A" w:rsidP="00601A6A">
      <w:pPr>
        <w:pStyle w:val="AmendHeading1s"/>
        <w:tabs>
          <w:tab w:val="right" w:pos="1701"/>
        </w:tabs>
        <w:ind w:left="1871" w:hanging="1871"/>
      </w:pPr>
      <w:r>
        <w:tab/>
      </w:r>
      <w:r w:rsidRPr="000647EF">
        <w:rPr>
          <w:b w:val="0"/>
        </w:rPr>
        <w:t>'</w:t>
      </w:r>
      <w:r w:rsidRPr="000647EF">
        <w:t>11</w:t>
      </w:r>
      <w:r>
        <w:t>5</w:t>
      </w:r>
      <w:r w:rsidRPr="000647EF">
        <w:t>A</w:t>
      </w:r>
      <w:r>
        <w:tab/>
        <w:t xml:space="preserve">New section 32C </w:t>
      </w:r>
      <w:proofErr w:type="gramStart"/>
      <w:r>
        <w:t>inserted</w:t>
      </w:r>
      <w:proofErr w:type="gramEnd"/>
    </w:p>
    <w:p w14:paraId="7756E2D8" w14:textId="77777777" w:rsidR="00601A6A" w:rsidRDefault="00601A6A" w:rsidP="00601A6A">
      <w:pPr>
        <w:pStyle w:val="AmendHeading1"/>
        <w:ind w:left="1871"/>
      </w:pPr>
      <w:r>
        <w:t xml:space="preserve">After section 32B of the Principal Act </w:t>
      </w:r>
      <w:r w:rsidRPr="004B501F">
        <w:rPr>
          <w:b/>
        </w:rPr>
        <w:t>insert</w:t>
      </w:r>
      <w:r>
        <w:t>—</w:t>
      </w:r>
    </w:p>
    <w:p w14:paraId="5B496018" w14:textId="77777777" w:rsidR="00601A6A" w:rsidRDefault="00601A6A" w:rsidP="00601A6A">
      <w:pPr>
        <w:pStyle w:val="AmendHeading1s"/>
        <w:tabs>
          <w:tab w:val="right" w:pos="2268"/>
        </w:tabs>
        <w:ind w:left="2381" w:hanging="2381"/>
      </w:pPr>
      <w:r>
        <w:tab/>
      </w:r>
      <w:r w:rsidRPr="000647EF">
        <w:rPr>
          <w:b w:val="0"/>
        </w:rPr>
        <w:t>"</w:t>
      </w:r>
      <w:r w:rsidRPr="000647EF">
        <w:t>32</w:t>
      </w:r>
      <w:r>
        <w:t>C</w:t>
      </w:r>
      <w:r>
        <w:tab/>
        <w:t>Appointment of expert panel to review amendments made by Bail Amendment Act 2023</w:t>
      </w:r>
    </w:p>
    <w:p w14:paraId="28F85AA7" w14:textId="77777777" w:rsidR="00601A6A" w:rsidRDefault="00601A6A" w:rsidP="00601A6A">
      <w:pPr>
        <w:pStyle w:val="AmendHeading2"/>
        <w:tabs>
          <w:tab w:val="clear" w:pos="720"/>
          <w:tab w:val="right" w:pos="2268"/>
        </w:tabs>
        <w:ind w:left="2381" w:hanging="2381"/>
      </w:pPr>
      <w:r>
        <w:tab/>
      </w:r>
      <w:r w:rsidRPr="008504DB">
        <w:t>(1)</w:t>
      </w:r>
      <w:r>
        <w:tab/>
        <w:t>The Attorney-General must appoint a panel for the purposes of conducting a review under section 32</w:t>
      </w:r>
      <w:proofErr w:type="gramStart"/>
      <w:r>
        <w:t>D(</w:t>
      </w:r>
      <w:proofErr w:type="gramEnd"/>
      <w:r>
        <w:t>1).</w:t>
      </w:r>
    </w:p>
    <w:p w14:paraId="5ABA7BA7" w14:textId="77777777" w:rsidR="00601A6A" w:rsidRDefault="00601A6A" w:rsidP="00601A6A">
      <w:pPr>
        <w:pStyle w:val="AmendHeading2"/>
        <w:tabs>
          <w:tab w:val="clear" w:pos="720"/>
          <w:tab w:val="right" w:pos="2268"/>
        </w:tabs>
        <w:ind w:left="2381" w:hanging="2381"/>
      </w:pPr>
      <w:r>
        <w:tab/>
      </w:r>
      <w:r w:rsidRPr="008504DB">
        <w:t>(2)</w:t>
      </w:r>
      <w:r>
        <w:tab/>
        <w:t>A panel appointed under subsection (1) may consist of as many persons as the Attorney-General considers appropriate.</w:t>
      </w:r>
    </w:p>
    <w:p w14:paraId="3F269E58" w14:textId="77777777" w:rsidR="00601A6A" w:rsidRDefault="00601A6A" w:rsidP="00601A6A">
      <w:pPr>
        <w:pStyle w:val="AmendHeading2"/>
        <w:tabs>
          <w:tab w:val="clear" w:pos="720"/>
          <w:tab w:val="right" w:pos="2268"/>
        </w:tabs>
        <w:ind w:left="2381" w:hanging="2381"/>
      </w:pPr>
      <w:r>
        <w:tab/>
      </w:r>
      <w:r w:rsidRPr="00A30850">
        <w:t>(3)</w:t>
      </w:r>
      <w:r>
        <w:tab/>
        <w:t>A panel appointed under subsection (1) must consist of persons who, in the opinion of the Attorney-General, possess appropriate qualifications or expertise to conduct the review.</w:t>
      </w:r>
    </w:p>
    <w:p w14:paraId="4795664B" w14:textId="77777777" w:rsidR="00601A6A" w:rsidRDefault="00601A6A" w:rsidP="00601A6A">
      <w:pPr>
        <w:pStyle w:val="AmendHeading1s"/>
        <w:tabs>
          <w:tab w:val="right" w:pos="2268"/>
        </w:tabs>
        <w:ind w:left="2381" w:hanging="2381"/>
      </w:pPr>
      <w:r>
        <w:lastRenderedPageBreak/>
        <w:tab/>
      </w:r>
      <w:r w:rsidRPr="000647EF">
        <w:t>32</w:t>
      </w:r>
      <w:r>
        <w:t>D</w:t>
      </w:r>
      <w:r>
        <w:tab/>
        <w:t>Review of amendments made by Bail Amendment Act 2023</w:t>
      </w:r>
    </w:p>
    <w:p w14:paraId="49821A4C" w14:textId="77777777" w:rsidR="00601A6A" w:rsidRDefault="00601A6A" w:rsidP="00601A6A">
      <w:pPr>
        <w:pStyle w:val="AmendHeading2"/>
        <w:tabs>
          <w:tab w:val="clear" w:pos="720"/>
          <w:tab w:val="right" w:pos="2268"/>
        </w:tabs>
        <w:ind w:left="2381" w:hanging="2381"/>
      </w:pPr>
      <w:r>
        <w:tab/>
      </w:r>
      <w:r w:rsidRPr="000647EF">
        <w:t>(1)</w:t>
      </w:r>
      <w:r>
        <w:tab/>
        <w:t xml:space="preserve">As soon as is practicable after the end of each review period specified in subsection (2), the Attorney-General must cause a review to be conducted of the operation, during that period, of the amendments made to this Act by the </w:t>
      </w:r>
      <w:r w:rsidRPr="000647EF">
        <w:rPr>
          <w:b/>
        </w:rPr>
        <w:t>Bail Amendment Act 2023</w:t>
      </w:r>
      <w:r>
        <w:t>.</w:t>
      </w:r>
    </w:p>
    <w:p w14:paraId="1F37A14A" w14:textId="77777777" w:rsidR="00601A6A" w:rsidRDefault="00601A6A" w:rsidP="00601A6A">
      <w:pPr>
        <w:pStyle w:val="AmendHeading2"/>
        <w:tabs>
          <w:tab w:val="clear" w:pos="720"/>
          <w:tab w:val="right" w:pos="2268"/>
        </w:tabs>
        <w:ind w:left="2381" w:hanging="2381"/>
      </w:pPr>
      <w:r>
        <w:tab/>
      </w:r>
      <w:r w:rsidRPr="000647EF">
        <w:t>(2)</w:t>
      </w:r>
      <w:r>
        <w:tab/>
        <w:t>The review periods are—</w:t>
      </w:r>
    </w:p>
    <w:p w14:paraId="343358E5" w14:textId="77777777" w:rsidR="00601A6A" w:rsidRDefault="00601A6A" w:rsidP="00601A6A">
      <w:pPr>
        <w:pStyle w:val="AmendHeading3"/>
        <w:tabs>
          <w:tab w:val="right" w:pos="2778"/>
        </w:tabs>
        <w:ind w:left="2891" w:hanging="2891"/>
      </w:pPr>
      <w:r>
        <w:tab/>
      </w:r>
      <w:r w:rsidRPr="000647EF">
        <w:t>(a)</w:t>
      </w:r>
      <w:r>
        <w:tab/>
        <w:t xml:space="preserve">the period of 12 months following the commencement of the </w:t>
      </w:r>
      <w:r w:rsidRPr="000647EF">
        <w:rPr>
          <w:b/>
        </w:rPr>
        <w:t>Bail Amendment Act 2023</w:t>
      </w:r>
      <w:r>
        <w:t>; and</w:t>
      </w:r>
    </w:p>
    <w:p w14:paraId="30E607D5" w14:textId="77777777" w:rsidR="00601A6A" w:rsidRDefault="00601A6A" w:rsidP="00601A6A">
      <w:pPr>
        <w:pStyle w:val="AmendHeading3"/>
        <w:tabs>
          <w:tab w:val="right" w:pos="2778"/>
        </w:tabs>
        <w:ind w:left="2891" w:hanging="2891"/>
      </w:pPr>
      <w:r>
        <w:tab/>
      </w:r>
      <w:r w:rsidRPr="000647EF">
        <w:t>(b)</w:t>
      </w:r>
      <w:r>
        <w:tab/>
        <w:t>each subsequent period of 4 years.</w:t>
      </w:r>
    </w:p>
    <w:p w14:paraId="03C74A87" w14:textId="77777777" w:rsidR="00601A6A" w:rsidRDefault="00601A6A" w:rsidP="00601A6A">
      <w:pPr>
        <w:pStyle w:val="AmendHeading2"/>
        <w:tabs>
          <w:tab w:val="clear" w:pos="720"/>
          <w:tab w:val="right" w:pos="2268"/>
        </w:tabs>
        <w:ind w:left="2381" w:hanging="2381"/>
      </w:pPr>
      <w:r>
        <w:tab/>
      </w:r>
      <w:r w:rsidRPr="00724E6C">
        <w:t>(3)</w:t>
      </w:r>
      <w:r>
        <w:tab/>
        <w:t>A review under subsection (1) is to be conducted by a panel appointed under section 32C for the purposes of that review.</w:t>
      </w:r>
    </w:p>
    <w:p w14:paraId="0F82CFD9" w14:textId="77777777" w:rsidR="00601A6A" w:rsidRDefault="00601A6A" w:rsidP="00601A6A">
      <w:pPr>
        <w:pStyle w:val="AmendHeading2"/>
        <w:tabs>
          <w:tab w:val="clear" w:pos="720"/>
          <w:tab w:val="right" w:pos="2268"/>
        </w:tabs>
        <w:ind w:left="2381" w:hanging="2381"/>
      </w:pPr>
      <w:r>
        <w:tab/>
      </w:r>
      <w:r w:rsidRPr="00BA0B53">
        <w:t>(4)</w:t>
      </w:r>
      <w:r>
        <w:tab/>
        <w:t>A review under subsection (1) must examine whether, during the review period—</w:t>
      </w:r>
    </w:p>
    <w:p w14:paraId="286C7127" w14:textId="77777777" w:rsidR="00601A6A" w:rsidRDefault="00601A6A" w:rsidP="00601A6A">
      <w:pPr>
        <w:pStyle w:val="AmendHeading3"/>
        <w:tabs>
          <w:tab w:val="right" w:pos="2778"/>
        </w:tabs>
        <w:ind w:left="2891" w:hanging="2891"/>
      </w:pPr>
      <w:r>
        <w:tab/>
      </w:r>
      <w:r w:rsidRPr="00BA0B53">
        <w:t>(a)</w:t>
      </w:r>
      <w:r>
        <w:tab/>
        <w:t xml:space="preserve">vulnerable persons such as women, children, people with disabilities and Aboriginal persons have been adversely affected </w:t>
      </w:r>
      <w:proofErr w:type="gramStart"/>
      <w:r>
        <w:t>as a consequence of</w:t>
      </w:r>
      <w:proofErr w:type="gramEnd"/>
      <w:r>
        <w:t xml:space="preserve"> the amendments made to this Act by the </w:t>
      </w:r>
      <w:r w:rsidRPr="000647EF">
        <w:rPr>
          <w:b/>
        </w:rPr>
        <w:t>Bail Amendment Act 2023</w:t>
      </w:r>
      <w:r>
        <w:t>; or</w:t>
      </w:r>
    </w:p>
    <w:p w14:paraId="633DBD48" w14:textId="77777777" w:rsidR="00601A6A" w:rsidRDefault="00601A6A" w:rsidP="00601A6A">
      <w:pPr>
        <w:pStyle w:val="AmendHeading3"/>
        <w:tabs>
          <w:tab w:val="right" w:pos="2778"/>
        </w:tabs>
        <w:ind w:left="2891" w:hanging="2891"/>
      </w:pPr>
      <w:r>
        <w:tab/>
      </w:r>
      <w:r w:rsidRPr="00BA0B53">
        <w:t>(b)</w:t>
      </w:r>
      <w:r>
        <w:tab/>
        <w:t>those amendments have affected—</w:t>
      </w:r>
    </w:p>
    <w:p w14:paraId="5293645F" w14:textId="77777777" w:rsidR="00601A6A" w:rsidRDefault="00601A6A" w:rsidP="00601A6A">
      <w:pPr>
        <w:pStyle w:val="AmendHeading4"/>
        <w:tabs>
          <w:tab w:val="clear" w:pos="720"/>
          <w:tab w:val="right" w:pos="3288"/>
        </w:tabs>
        <w:ind w:left="3402" w:hanging="3402"/>
      </w:pPr>
      <w:r>
        <w:tab/>
      </w:r>
      <w:r w:rsidRPr="00BA0B53">
        <w:t>(</w:t>
      </w:r>
      <w:proofErr w:type="spellStart"/>
      <w:r w:rsidRPr="00BA0B53">
        <w:t>i</w:t>
      </w:r>
      <w:proofErr w:type="spellEnd"/>
      <w:r w:rsidRPr="00BA0B53">
        <w:t>)</w:t>
      </w:r>
      <w:r>
        <w:tab/>
        <w:t>recidivism; and</w:t>
      </w:r>
    </w:p>
    <w:p w14:paraId="7B7E7BF5" w14:textId="77777777" w:rsidR="00601A6A" w:rsidRDefault="00601A6A" w:rsidP="00601A6A">
      <w:pPr>
        <w:pStyle w:val="AmendHeading4"/>
        <w:tabs>
          <w:tab w:val="clear" w:pos="720"/>
          <w:tab w:val="right" w:pos="3288"/>
        </w:tabs>
        <w:ind w:left="3402" w:hanging="3402"/>
      </w:pPr>
      <w:r>
        <w:tab/>
      </w:r>
      <w:r w:rsidRPr="00BA0B53">
        <w:t>(ii)</w:t>
      </w:r>
      <w:r>
        <w:tab/>
        <w:t>the rate at which offences are committed; and</w:t>
      </w:r>
    </w:p>
    <w:p w14:paraId="3E6651FA" w14:textId="77777777" w:rsidR="00601A6A" w:rsidRDefault="00601A6A" w:rsidP="00601A6A">
      <w:pPr>
        <w:pStyle w:val="AmendHeading4"/>
        <w:tabs>
          <w:tab w:val="clear" w:pos="720"/>
          <w:tab w:val="right" w:pos="3288"/>
        </w:tabs>
        <w:ind w:left="3402" w:hanging="3402"/>
      </w:pPr>
      <w:r>
        <w:tab/>
      </w:r>
      <w:r w:rsidRPr="00BA0B53">
        <w:t>(iii)</w:t>
      </w:r>
      <w:r>
        <w:tab/>
        <w:t>the safety of the community; and</w:t>
      </w:r>
    </w:p>
    <w:p w14:paraId="7663B3EA" w14:textId="77777777" w:rsidR="00601A6A" w:rsidRDefault="00601A6A" w:rsidP="00601A6A">
      <w:pPr>
        <w:pStyle w:val="AmendHeading4"/>
        <w:tabs>
          <w:tab w:val="clear" w:pos="720"/>
          <w:tab w:val="right" w:pos="3288"/>
        </w:tabs>
        <w:ind w:left="3402" w:hanging="3402"/>
      </w:pPr>
      <w:r>
        <w:tab/>
      </w:r>
      <w:r w:rsidRPr="00BA0B53">
        <w:t>(iv)</w:t>
      </w:r>
      <w:r>
        <w:tab/>
        <w:t>sentencing (including the making of declarations that periods of custody are to be reckoned as having been already served under a sentence); or</w:t>
      </w:r>
    </w:p>
    <w:p w14:paraId="69FA1EE0" w14:textId="77777777" w:rsidR="00601A6A" w:rsidRDefault="00601A6A" w:rsidP="00601A6A">
      <w:pPr>
        <w:pStyle w:val="AmendHeading3"/>
        <w:tabs>
          <w:tab w:val="right" w:pos="2778"/>
        </w:tabs>
        <w:ind w:left="2891" w:hanging="2891"/>
      </w:pPr>
      <w:r>
        <w:tab/>
      </w:r>
      <w:r w:rsidRPr="00BA0B53">
        <w:t>(c)</w:t>
      </w:r>
      <w:r>
        <w:tab/>
        <w:t>those amendments have operated as intended.</w:t>
      </w:r>
    </w:p>
    <w:p w14:paraId="3B7F75C8" w14:textId="77777777" w:rsidR="00601A6A" w:rsidRPr="00246BF6" w:rsidRDefault="00601A6A" w:rsidP="00601A6A">
      <w:pPr>
        <w:pStyle w:val="AmendHeading2"/>
        <w:tabs>
          <w:tab w:val="clear" w:pos="720"/>
          <w:tab w:val="right" w:pos="2268"/>
        </w:tabs>
        <w:ind w:left="2381" w:hanging="2381"/>
      </w:pPr>
      <w:r>
        <w:tab/>
      </w:r>
      <w:r w:rsidRPr="00246BF6">
        <w:t>(5)</w:t>
      </w:r>
      <w:r>
        <w:tab/>
        <w:t>A review under subsection (1) may make recommendations, including recommendations in relation to the matters set out in subsection (4)(a), (b) and (c).</w:t>
      </w:r>
    </w:p>
    <w:p w14:paraId="23D63D8B" w14:textId="77777777" w:rsidR="00601A6A" w:rsidRDefault="00601A6A" w:rsidP="00601A6A">
      <w:pPr>
        <w:pStyle w:val="AmendHeading2"/>
        <w:tabs>
          <w:tab w:val="clear" w:pos="720"/>
          <w:tab w:val="right" w:pos="2268"/>
        </w:tabs>
        <w:ind w:left="2381" w:hanging="2381"/>
      </w:pPr>
      <w:r>
        <w:tab/>
      </w:r>
      <w:r w:rsidRPr="000647EF">
        <w:t>(</w:t>
      </w:r>
      <w:r>
        <w:t>6</w:t>
      </w:r>
      <w:r w:rsidRPr="000647EF">
        <w:t>)</w:t>
      </w:r>
      <w:r>
        <w:tab/>
        <w:t>A review under subsection (1) must be completed no later than 6 months after the end of the review period to which it relates.</w:t>
      </w:r>
    </w:p>
    <w:p w14:paraId="6D03C6B3" w14:textId="77777777" w:rsidR="00601A6A" w:rsidRDefault="00601A6A" w:rsidP="00601A6A">
      <w:pPr>
        <w:pStyle w:val="AmendHeading2"/>
        <w:tabs>
          <w:tab w:val="clear" w:pos="720"/>
          <w:tab w:val="right" w:pos="2268"/>
        </w:tabs>
        <w:ind w:left="2381" w:hanging="2381"/>
      </w:pPr>
      <w:r>
        <w:tab/>
      </w:r>
      <w:r w:rsidRPr="000647EF">
        <w:t>(</w:t>
      </w:r>
      <w:r>
        <w:t>7</w:t>
      </w:r>
      <w:r w:rsidRPr="000647EF">
        <w:t>)</w:t>
      </w:r>
      <w:r>
        <w:tab/>
        <w:t>The Attorney-General must cause a copy of a review under subsection (1) to be laid before each House of the Parliament no later than 14 sitting days after receiving it.</w:t>
      </w:r>
    </w:p>
    <w:p w14:paraId="44EAACA0" w14:textId="77777777" w:rsidR="00601A6A" w:rsidRDefault="00601A6A" w:rsidP="00601A6A">
      <w:pPr>
        <w:pStyle w:val="AmendHeading1s"/>
        <w:tabs>
          <w:tab w:val="right" w:pos="2268"/>
        </w:tabs>
        <w:ind w:left="2381" w:hanging="2381"/>
      </w:pPr>
      <w:r>
        <w:tab/>
      </w:r>
      <w:r w:rsidRPr="003C5DDC">
        <w:t>32</w:t>
      </w:r>
      <w:r>
        <w:t>E</w:t>
      </w:r>
      <w:r>
        <w:tab/>
        <w:t>Government response to review</w:t>
      </w:r>
    </w:p>
    <w:p w14:paraId="79ED49AB" w14:textId="77777777" w:rsidR="00601A6A" w:rsidRDefault="00601A6A" w:rsidP="00601A6A">
      <w:pPr>
        <w:pStyle w:val="AmendHeading2"/>
        <w:tabs>
          <w:tab w:val="clear" w:pos="720"/>
          <w:tab w:val="right" w:pos="2268"/>
        </w:tabs>
        <w:ind w:left="2381" w:hanging="2381"/>
      </w:pPr>
      <w:r>
        <w:tab/>
      </w:r>
      <w:r w:rsidRPr="003C5DDC">
        <w:t>(1)</w:t>
      </w:r>
      <w:r>
        <w:tab/>
        <w:t>After receiving a review under section 32</w:t>
      </w:r>
      <w:proofErr w:type="gramStart"/>
      <w:r>
        <w:t>D(</w:t>
      </w:r>
      <w:proofErr w:type="gramEnd"/>
      <w:r>
        <w:t>1), the Attorney-General must cause a response to the review to be prepared.</w:t>
      </w:r>
    </w:p>
    <w:p w14:paraId="1F301345" w14:textId="77777777" w:rsidR="00601A6A" w:rsidRDefault="00601A6A" w:rsidP="00601A6A">
      <w:pPr>
        <w:pStyle w:val="AmendHeading2"/>
        <w:tabs>
          <w:tab w:val="clear" w:pos="720"/>
          <w:tab w:val="right" w:pos="2268"/>
        </w:tabs>
        <w:ind w:left="2381" w:hanging="2381"/>
      </w:pPr>
      <w:r>
        <w:tab/>
      </w:r>
      <w:r w:rsidRPr="003C5DDC">
        <w:t>(2)</w:t>
      </w:r>
      <w:r>
        <w:tab/>
        <w:t>A response under subsection (1) must do the following things in respect of each recommendation set out in the review—</w:t>
      </w:r>
    </w:p>
    <w:p w14:paraId="125FF225" w14:textId="77777777" w:rsidR="00601A6A" w:rsidRDefault="00601A6A" w:rsidP="00601A6A">
      <w:pPr>
        <w:pStyle w:val="AmendHeading3"/>
        <w:tabs>
          <w:tab w:val="right" w:pos="2778"/>
        </w:tabs>
        <w:ind w:left="2891" w:hanging="2891"/>
      </w:pPr>
      <w:r>
        <w:tab/>
      </w:r>
      <w:r w:rsidRPr="003C5DDC">
        <w:t>(a)</w:t>
      </w:r>
      <w:r>
        <w:tab/>
        <w:t xml:space="preserve">specify the action (if any) proposed to be taken with respect to the </w:t>
      </w:r>
      <w:proofErr w:type="gramStart"/>
      <w:r>
        <w:t>recommendation;</w:t>
      </w:r>
      <w:proofErr w:type="gramEnd"/>
    </w:p>
    <w:p w14:paraId="05D93223" w14:textId="77777777" w:rsidR="00601A6A" w:rsidRDefault="00601A6A" w:rsidP="00601A6A">
      <w:pPr>
        <w:pStyle w:val="AmendHeading3"/>
        <w:tabs>
          <w:tab w:val="right" w:pos="2778"/>
        </w:tabs>
        <w:ind w:left="2891" w:hanging="2891"/>
      </w:pPr>
      <w:r>
        <w:lastRenderedPageBreak/>
        <w:tab/>
      </w:r>
      <w:r w:rsidRPr="003C5DDC">
        <w:t>(b)</w:t>
      </w:r>
      <w:r>
        <w:tab/>
        <w:t xml:space="preserve">if an action is proposed to be taken, identify which Minister, Department, or public authority (as the case may be) has responsibility for undertaking that </w:t>
      </w:r>
      <w:proofErr w:type="gramStart"/>
      <w:r>
        <w:t>action;</w:t>
      </w:r>
      <w:proofErr w:type="gramEnd"/>
    </w:p>
    <w:p w14:paraId="78652122" w14:textId="77777777" w:rsidR="00601A6A" w:rsidRDefault="00601A6A" w:rsidP="00601A6A">
      <w:pPr>
        <w:pStyle w:val="AmendHeading3"/>
        <w:tabs>
          <w:tab w:val="right" w:pos="2778"/>
        </w:tabs>
        <w:ind w:left="2891" w:hanging="2891"/>
      </w:pPr>
      <w:r>
        <w:tab/>
      </w:r>
      <w:r w:rsidRPr="003C5DDC">
        <w:t>(c)</w:t>
      </w:r>
      <w:r>
        <w:tab/>
        <w:t>if no action is proposed to be taken, or if the action that is proposed to be taken does not implement the recommendation, explain why the recommendation is not to be implemented.</w:t>
      </w:r>
    </w:p>
    <w:p w14:paraId="5AB50CF0" w14:textId="77777777" w:rsidR="00601A6A" w:rsidRPr="0006141B" w:rsidRDefault="00601A6A" w:rsidP="00601A6A">
      <w:pPr>
        <w:pStyle w:val="AmendHeading2"/>
        <w:tabs>
          <w:tab w:val="clear" w:pos="720"/>
          <w:tab w:val="right" w:pos="2268"/>
        </w:tabs>
        <w:ind w:left="2381" w:hanging="2381"/>
      </w:pPr>
      <w:r>
        <w:tab/>
      </w:r>
      <w:r w:rsidRPr="003C5DDC">
        <w:t>(3)</w:t>
      </w:r>
      <w:r>
        <w:tab/>
        <w:t>The Attorney-General must cause a copy of a response under subsection (1) to be laid before each House of the Parliament no later than 3 months after receiving the review under section 32</w:t>
      </w:r>
      <w:proofErr w:type="gramStart"/>
      <w:r>
        <w:t>D(</w:t>
      </w:r>
      <w:proofErr w:type="gramEnd"/>
      <w:r>
        <w:t>1) to which it relates.".'.</w:t>
      </w:r>
    </w:p>
    <w:p w14:paraId="6EBE2921" w14:textId="77777777" w:rsidR="008416AE" w:rsidRDefault="008416AE" w:rsidP="008416AE"/>
    <w:sectPr w:rsidR="008416AE" w:rsidSect="00353CC1">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FBB3" w14:textId="77777777" w:rsidR="00473CAA" w:rsidRDefault="00473CAA">
      <w:r>
        <w:separator/>
      </w:r>
    </w:p>
  </w:endnote>
  <w:endnote w:type="continuationSeparator" w:id="0">
    <w:p w14:paraId="1E98DA33" w14:textId="77777777" w:rsidR="00473CAA" w:rsidRDefault="0047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0390" w14:textId="77777777" w:rsidR="0038690A" w:rsidRDefault="0038690A" w:rsidP="00353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D84E15"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DDDC" w14:textId="77777777" w:rsidR="00601A6A" w:rsidRDefault="00601A6A" w:rsidP="00353CC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1790855" w14:textId="77777777" w:rsidR="00EB7B62" w:rsidRPr="00601A6A" w:rsidRDefault="00601A6A" w:rsidP="00601A6A">
    <w:pPr>
      <w:pStyle w:val="Footer"/>
      <w:tabs>
        <w:tab w:val="clear" w:pos="720"/>
        <w:tab w:val="clear" w:pos="4153"/>
        <w:tab w:val="clear" w:pos="8306"/>
        <w:tab w:val="left" w:pos="1503"/>
      </w:tabs>
      <w:spacing w:before="0" w:after="80"/>
      <w:rPr>
        <w:sz w:val="18"/>
        <w:szCs w:val="16"/>
      </w:rPr>
    </w:pPr>
    <w:r w:rsidRPr="00601A6A">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A820" w14:textId="43F89D45" w:rsidR="003A0472" w:rsidRPr="00DB51E7" w:rsidRDefault="00353CC1"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5E7A" w14:textId="77777777" w:rsidR="00473CAA" w:rsidRDefault="00473CAA">
      <w:r>
        <w:separator/>
      </w:r>
    </w:p>
  </w:footnote>
  <w:footnote w:type="continuationSeparator" w:id="0">
    <w:p w14:paraId="265F120A" w14:textId="77777777" w:rsidR="00473CAA" w:rsidRDefault="0047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85F" w14:textId="2BC65320" w:rsidR="00473CAA" w:rsidRPr="00353CC1" w:rsidRDefault="00353CC1" w:rsidP="00353CC1">
    <w:pPr>
      <w:pStyle w:val="Header"/>
      <w:jc w:val="right"/>
    </w:pPr>
    <w:r w:rsidRPr="00353CC1">
      <w:t>KC14C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C5E0" w14:textId="21C27DF4" w:rsidR="0038690A" w:rsidRPr="00353CC1" w:rsidRDefault="00353CC1" w:rsidP="00353CC1">
    <w:pPr>
      <w:pStyle w:val="Header"/>
      <w:jc w:val="right"/>
    </w:pPr>
    <w:r w:rsidRPr="00353CC1">
      <w:t>KC14C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1DF1442"/>
    <w:multiLevelType w:val="multilevel"/>
    <w:tmpl w:val="74CAF91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60115547">
    <w:abstractNumId w:val="0"/>
  </w:num>
  <w:num w:numId="2" w16cid:durableId="1589390408">
    <w:abstractNumId w:val="2"/>
  </w:num>
  <w:num w:numId="3" w16cid:durableId="894005688">
    <w:abstractNumId w:val="7"/>
  </w:num>
  <w:num w:numId="4" w16cid:durableId="1204831007">
    <w:abstractNumId w:val="4"/>
  </w:num>
  <w:num w:numId="5" w16cid:durableId="724841199">
    <w:abstractNumId w:val="8"/>
  </w:num>
  <w:num w:numId="6" w16cid:durableId="699085980">
    <w:abstractNumId w:val="3"/>
  </w:num>
  <w:num w:numId="7" w16cid:durableId="103817003">
    <w:abstractNumId w:val="16"/>
  </w:num>
  <w:num w:numId="8" w16cid:durableId="1337270321">
    <w:abstractNumId w:val="12"/>
  </w:num>
  <w:num w:numId="9" w16cid:durableId="705954291">
    <w:abstractNumId w:val="6"/>
  </w:num>
  <w:num w:numId="10" w16cid:durableId="1841387297">
    <w:abstractNumId w:val="11"/>
  </w:num>
  <w:num w:numId="11" w16cid:durableId="1620333138">
    <w:abstractNumId w:val="9"/>
  </w:num>
  <w:num w:numId="12" w16cid:durableId="1262833541">
    <w:abstractNumId w:val="1"/>
  </w:num>
  <w:num w:numId="13" w16cid:durableId="730155118">
    <w:abstractNumId w:val="17"/>
  </w:num>
  <w:num w:numId="14" w16cid:durableId="1228611873">
    <w:abstractNumId w:val="14"/>
  </w:num>
  <w:num w:numId="15" w16cid:durableId="488787271">
    <w:abstractNumId w:val="13"/>
  </w:num>
  <w:num w:numId="16" w16cid:durableId="584806698">
    <w:abstractNumId w:val="15"/>
  </w:num>
  <w:num w:numId="17" w16cid:durableId="1016157376">
    <w:abstractNumId w:val="10"/>
  </w:num>
  <w:num w:numId="18" w16cid:durableId="1921334049">
    <w:abstractNumId w:val="18"/>
  </w:num>
  <w:num w:numId="19" w16cid:durableId="1757169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7"/>
    <w:docVar w:name="vActTitle" w:val="Bail Amendment Bill 2023"/>
    <w:docVar w:name="vBillNo" w:val="027"/>
    <w:docVar w:name="vBillTitle" w:val="Bail Amendment Bill 2023"/>
    <w:docVar w:name="vDocumentType" w:val=".HOUSEAMEND"/>
    <w:docVar w:name="vDraftNo" w:val="0"/>
    <w:docVar w:name="vDraftVers" w:val="2"/>
    <w:docVar w:name="vDraftVersion" w:val="22954 - KC14C - Victorian Greens (Ms COPSEY) House Print"/>
    <w:docVar w:name="VersionNo" w:val="2"/>
    <w:docVar w:name="vFileName" w:val="22954 - KC14C - Victorian Greens (Ms COPSEY) House Print"/>
    <w:docVar w:name="vFinalisePrevVer" w:val="True"/>
    <w:docVar w:name="vGovNonGov" w:val="18"/>
    <w:docVar w:name="vHouseType" w:val="2"/>
    <w:docVar w:name="vILDNum" w:val="22954"/>
    <w:docVar w:name="vIsBrandNewVersion" w:val="No"/>
    <w:docVar w:name="vIsNewDocument" w:val="False"/>
    <w:docVar w:name="vLegCommission" w:val="0"/>
    <w:docVar w:name="vMinisterID" w:val="369"/>
    <w:docVar w:name="vMinisterName" w:val="Copsey, Katherine, Ms"/>
    <w:docVar w:name="vMinisterNameIndex" w:val="21"/>
    <w:docVar w:name="vParliament" w:val="60"/>
    <w:docVar w:name="vPartyID" w:val="6"/>
    <w:docVar w:name="vPartyName" w:val="Victorian Greens"/>
    <w:docVar w:name="vPrevDraftNo" w:val="0"/>
    <w:docVar w:name="vPrevDraftVers" w:val="2"/>
    <w:docVar w:name="vPrevFileName" w:val="22954 - KC14C - Victorian Greens (Ms COPSEY) House Print"/>
    <w:docVar w:name="vPrevMinisterID" w:val="369"/>
    <w:docVar w:name="vPrnOnSepLine" w:val="False"/>
    <w:docVar w:name="vSecurityMarking" w:val="0"/>
    <w:docVar w:name="vSeqNum" w:val="KC14C"/>
    <w:docVar w:name="vSession" w:val="1"/>
    <w:docVar w:name="vTRIMFileName" w:val="22954 - KC14C - Victorian Greens (Ms COPSEY) House Print"/>
    <w:docVar w:name="vTRIMRecordNumber" w:val="D23/21577[v4]"/>
    <w:docVar w:name="vTxtAfterIndex" w:val="-1"/>
    <w:docVar w:name="vTxtBefore" w:val="Amendments and New Clauses to be proposed in Committee by"/>
    <w:docVar w:name="vTxtBeforeIndex" w:val="6"/>
    <w:docVar w:name="vVersionDate" w:val="3/10/2023"/>
    <w:docVar w:name="vYear" w:val="2023"/>
  </w:docVars>
  <w:rsids>
    <w:rsidRoot w:val="00473CAA"/>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0F3C"/>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25ED"/>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53CC1"/>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5659"/>
    <w:rsid w:val="004401DC"/>
    <w:rsid w:val="00440AC2"/>
    <w:rsid w:val="00441169"/>
    <w:rsid w:val="004424D5"/>
    <w:rsid w:val="00443644"/>
    <w:rsid w:val="004438D1"/>
    <w:rsid w:val="00454E24"/>
    <w:rsid w:val="0045602E"/>
    <w:rsid w:val="00462130"/>
    <w:rsid w:val="004637E3"/>
    <w:rsid w:val="00463FBF"/>
    <w:rsid w:val="00465E91"/>
    <w:rsid w:val="00466EEB"/>
    <w:rsid w:val="00472840"/>
    <w:rsid w:val="00473CAA"/>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01A6A"/>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3740"/>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27FD"/>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1D32"/>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CC2EEC"/>
  <w15:docId w15:val="{C96735DF-9E76-46D3-B2ED-CABED384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CC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53CC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53CC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53CC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53CC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53CC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53CC1"/>
    <w:pPr>
      <w:numPr>
        <w:ilvl w:val="5"/>
        <w:numId w:val="1"/>
      </w:numPr>
      <w:spacing w:before="240" w:after="60"/>
      <w:outlineLvl w:val="5"/>
    </w:pPr>
    <w:rPr>
      <w:rFonts w:ascii="Arial" w:hAnsi="Arial"/>
      <w:i/>
      <w:sz w:val="22"/>
    </w:rPr>
  </w:style>
  <w:style w:type="paragraph" w:styleId="Heading7">
    <w:name w:val="heading 7"/>
    <w:basedOn w:val="Normal"/>
    <w:next w:val="Normal"/>
    <w:qFormat/>
    <w:rsid w:val="00353CC1"/>
    <w:pPr>
      <w:numPr>
        <w:ilvl w:val="6"/>
        <w:numId w:val="1"/>
      </w:numPr>
      <w:spacing w:before="240" w:after="60"/>
      <w:outlineLvl w:val="6"/>
    </w:pPr>
    <w:rPr>
      <w:rFonts w:ascii="Arial" w:hAnsi="Arial"/>
    </w:rPr>
  </w:style>
  <w:style w:type="paragraph" w:styleId="Heading8">
    <w:name w:val="heading 8"/>
    <w:basedOn w:val="Normal"/>
    <w:next w:val="Normal"/>
    <w:qFormat/>
    <w:rsid w:val="00353CC1"/>
    <w:pPr>
      <w:numPr>
        <w:ilvl w:val="7"/>
        <w:numId w:val="1"/>
      </w:numPr>
      <w:spacing w:before="240" w:after="60"/>
      <w:outlineLvl w:val="7"/>
    </w:pPr>
    <w:rPr>
      <w:rFonts w:ascii="Arial" w:hAnsi="Arial"/>
      <w:i/>
    </w:rPr>
  </w:style>
  <w:style w:type="paragraph" w:styleId="Heading9">
    <w:name w:val="heading 9"/>
    <w:basedOn w:val="Normal"/>
    <w:next w:val="Normal"/>
    <w:qFormat/>
    <w:rsid w:val="00353CC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53CC1"/>
    <w:pPr>
      <w:ind w:left="1871"/>
    </w:pPr>
  </w:style>
  <w:style w:type="paragraph" w:customStyle="1" w:styleId="Normal-Draft">
    <w:name w:val="Normal - Draft"/>
    <w:rsid w:val="00353C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53CC1"/>
    <w:pPr>
      <w:ind w:left="2381"/>
    </w:pPr>
  </w:style>
  <w:style w:type="paragraph" w:customStyle="1" w:styleId="AmendBody3">
    <w:name w:val="Amend. Body 3"/>
    <w:basedOn w:val="Normal-Draft"/>
    <w:next w:val="Normal"/>
    <w:rsid w:val="00353CC1"/>
    <w:pPr>
      <w:ind w:left="2892"/>
    </w:pPr>
  </w:style>
  <w:style w:type="paragraph" w:customStyle="1" w:styleId="AmendBody4">
    <w:name w:val="Amend. Body 4"/>
    <w:basedOn w:val="Normal-Draft"/>
    <w:next w:val="Normal"/>
    <w:rsid w:val="00353CC1"/>
    <w:pPr>
      <w:ind w:left="3402"/>
    </w:pPr>
  </w:style>
  <w:style w:type="paragraph" w:styleId="Header">
    <w:name w:val="header"/>
    <w:basedOn w:val="Normal"/>
    <w:rsid w:val="00353CC1"/>
    <w:pPr>
      <w:tabs>
        <w:tab w:val="center" w:pos="4153"/>
        <w:tab w:val="right" w:pos="8306"/>
      </w:tabs>
    </w:pPr>
  </w:style>
  <w:style w:type="paragraph" w:styleId="Footer">
    <w:name w:val="footer"/>
    <w:basedOn w:val="Normal"/>
    <w:link w:val="FooterChar"/>
    <w:uiPriority w:val="99"/>
    <w:rsid w:val="00353CC1"/>
    <w:pPr>
      <w:tabs>
        <w:tab w:val="center" w:pos="4153"/>
        <w:tab w:val="right" w:pos="8306"/>
      </w:tabs>
    </w:pPr>
  </w:style>
  <w:style w:type="paragraph" w:customStyle="1" w:styleId="AmendBody5">
    <w:name w:val="Amend. Body 5"/>
    <w:basedOn w:val="Normal-Draft"/>
    <w:next w:val="Normal"/>
    <w:rsid w:val="00353CC1"/>
    <w:pPr>
      <w:ind w:left="3912"/>
    </w:pPr>
  </w:style>
  <w:style w:type="paragraph" w:customStyle="1" w:styleId="AmendHeading-DIVISION">
    <w:name w:val="Amend. Heading - DIVISION"/>
    <w:basedOn w:val="Normal-Draft"/>
    <w:next w:val="Normal"/>
    <w:rsid w:val="00353CC1"/>
    <w:pPr>
      <w:spacing w:before="240" w:after="120"/>
      <w:ind w:left="1361"/>
      <w:jc w:val="center"/>
    </w:pPr>
    <w:rPr>
      <w:b/>
    </w:rPr>
  </w:style>
  <w:style w:type="paragraph" w:customStyle="1" w:styleId="AmendHeading-PART">
    <w:name w:val="Amend. Heading - PART"/>
    <w:basedOn w:val="Normal-Draft"/>
    <w:next w:val="Normal"/>
    <w:rsid w:val="00353CC1"/>
    <w:pPr>
      <w:spacing w:before="240" w:after="120"/>
      <w:ind w:left="1361"/>
      <w:jc w:val="center"/>
    </w:pPr>
    <w:rPr>
      <w:b/>
      <w:caps/>
      <w:sz w:val="22"/>
    </w:rPr>
  </w:style>
  <w:style w:type="paragraph" w:customStyle="1" w:styleId="AmendHeading-SCHEDULE">
    <w:name w:val="Amend. Heading - SCHEDULE"/>
    <w:basedOn w:val="Normal-Draft"/>
    <w:next w:val="Normal"/>
    <w:rsid w:val="00353CC1"/>
    <w:pPr>
      <w:spacing w:before="240" w:after="120"/>
      <w:ind w:left="1361"/>
      <w:jc w:val="center"/>
    </w:pPr>
    <w:rPr>
      <w:caps/>
      <w:sz w:val="22"/>
    </w:rPr>
  </w:style>
  <w:style w:type="paragraph" w:customStyle="1" w:styleId="AmendHeading1">
    <w:name w:val="Amend. Heading 1"/>
    <w:basedOn w:val="Normal"/>
    <w:next w:val="Normal"/>
    <w:rsid w:val="00353CC1"/>
    <w:pPr>
      <w:suppressLineNumbers w:val="0"/>
      <w:tabs>
        <w:tab w:val="clear" w:pos="720"/>
      </w:tabs>
    </w:pPr>
  </w:style>
  <w:style w:type="paragraph" w:customStyle="1" w:styleId="AmendHeading2">
    <w:name w:val="Amend. Heading 2"/>
    <w:basedOn w:val="Normal"/>
    <w:next w:val="Normal"/>
    <w:rsid w:val="00353CC1"/>
    <w:pPr>
      <w:suppressLineNumbers w:val="0"/>
    </w:pPr>
  </w:style>
  <w:style w:type="paragraph" w:customStyle="1" w:styleId="AmendHeading3">
    <w:name w:val="Amend. Heading 3"/>
    <w:basedOn w:val="Normal"/>
    <w:next w:val="Normal"/>
    <w:rsid w:val="00353CC1"/>
    <w:pPr>
      <w:suppressLineNumbers w:val="0"/>
      <w:tabs>
        <w:tab w:val="clear" w:pos="720"/>
      </w:tabs>
    </w:pPr>
  </w:style>
  <w:style w:type="paragraph" w:customStyle="1" w:styleId="AmendHeading4">
    <w:name w:val="Amend. Heading 4"/>
    <w:basedOn w:val="Normal"/>
    <w:next w:val="Normal"/>
    <w:rsid w:val="00353CC1"/>
    <w:pPr>
      <w:suppressLineNumbers w:val="0"/>
    </w:pPr>
  </w:style>
  <w:style w:type="paragraph" w:customStyle="1" w:styleId="AmendHeading5">
    <w:name w:val="Amend. Heading 5"/>
    <w:basedOn w:val="Normal"/>
    <w:next w:val="Normal"/>
    <w:rsid w:val="00353CC1"/>
    <w:pPr>
      <w:suppressLineNumbers w:val="0"/>
    </w:pPr>
  </w:style>
  <w:style w:type="paragraph" w:customStyle="1" w:styleId="BodyParagraph">
    <w:name w:val="Body Paragraph"/>
    <w:next w:val="Normal"/>
    <w:rsid w:val="00353CC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53CC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53CC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53CC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53CC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53CC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53CC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53CC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53CC1"/>
    <w:rPr>
      <w:caps w:val="0"/>
    </w:rPr>
  </w:style>
  <w:style w:type="paragraph" w:customStyle="1" w:styleId="Normal-Schedule">
    <w:name w:val="Normal - Schedule"/>
    <w:rsid w:val="00353CC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53CC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53CC1"/>
    <w:rPr>
      <w:rFonts w:ascii="Monotype Corsiva" w:hAnsi="Monotype Corsiva"/>
      <w:i/>
      <w:sz w:val="24"/>
    </w:rPr>
  </w:style>
  <w:style w:type="paragraph" w:customStyle="1" w:styleId="CopyDetails">
    <w:name w:val="Copy Details"/>
    <w:next w:val="Normal"/>
    <w:rsid w:val="00353CC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53CC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53CC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53CC1"/>
  </w:style>
  <w:style w:type="paragraph" w:customStyle="1" w:styleId="Penalty">
    <w:name w:val="Penalty"/>
    <w:next w:val="Normal"/>
    <w:rsid w:val="00353CC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53CC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53CC1"/>
    <w:pPr>
      <w:framePr w:w="964" w:h="340" w:hSpace="284" w:wrap="around" w:vAnchor="text" w:hAnchor="page" w:xAlign="inside" w:y="1"/>
    </w:pPr>
    <w:rPr>
      <w:rFonts w:ascii="Arial" w:hAnsi="Arial"/>
      <w:b/>
      <w:spacing w:val="-10"/>
      <w:sz w:val="16"/>
    </w:rPr>
  </w:style>
  <w:style w:type="paragraph" w:styleId="TOC1">
    <w:name w:val="toc 1"/>
    <w:next w:val="Normal"/>
    <w:semiHidden/>
    <w:rsid w:val="00353CC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53CC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53CC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53CC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53CC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53CC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53CC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53CC1"/>
    <w:pPr>
      <w:ind w:right="0"/>
    </w:pPr>
    <w:rPr>
      <w:b w:val="0"/>
      <w:caps/>
    </w:rPr>
  </w:style>
  <w:style w:type="paragraph" w:styleId="TOC9">
    <w:name w:val="toc 9"/>
    <w:basedOn w:val="Normal"/>
    <w:next w:val="Normal"/>
    <w:semiHidden/>
    <w:rsid w:val="00353CC1"/>
    <w:pPr>
      <w:tabs>
        <w:tab w:val="right" w:pos="6237"/>
      </w:tabs>
      <w:spacing w:before="0"/>
      <w:ind w:left="1922" w:right="284"/>
    </w:pPr>
    <w:rPr>
      <w:sz w:val="20"/>
    </w:rPr>
  </w:style>
  <w:style w:type="paragraph" w:customStyle="1" w:styleId="AmendHeading1s">
    <w:name w:val="Amend. Heading 1s"/>
    <w:basedOn w:val="Normal"/>
    <w:next w:val="Normal"/>
    <w:rsid w:val="00353CC1"/>
    <w:pPr>
      <w:suppressLineNumbers w:val="0"/>
      <w:tabs>
        <w:tab w:val="clear" w:pos="720"/>
      </w:tabs>
    </w:pPr>
    <w:rPr>
      <w:b/>
    </w:rPr>
  </w:style>
  <w:style w:type="paragraph" w:customStyle="1" w:styleId="AmendHeading6">
    <w:name w:val="Amend. Heading 6"/>
    <w:basedOn w:val="Normal"/>
    <w:next w:val="Normal"/>
    <w:rsid w:val="00353CC1"/>
    <w:pPr>
      <w:suppressLineNumbers w:val="0"/>
    </w:pPr>
  </w:style>
  <w:style w:type="paragraph" w:customStyle="1" w:styleId="AutoNumber">
    <w:name w:val="Auto Number"/>
    <w:rsid w:val="00353CC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53CC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53CC1"/>
    <w:rPr>
      <w:vertAlign w:val="superscript"/>
    </w:rPr>
  </w:style>
  <w:style w:type="paragraph" w:styleId="EndnoteText">
    <w:name w:val="endnote text"/>
    <w:basedOn w:val="Normal"/>
    <w:semiHidden/>
    <w:rsid w:val="00353CC1"/>
    <w:pPr>
      <w:tabs>
        <w:tab w:val="left" w:pos="284"/>
      </w:tabs>
      <w:ind w:left="284" w:hanging="284"/>
    </w:pPr>
    <w:rPr>
      <w:sz w:val="20"/>
    </w:rPr>
  </w:style>
  <w:style w:type="paragraph" w:customStyle="1" w:styleId="DraftingNotes">
    <w:name w:val="Drafting Notes"/>
    <w:next w:val="Normal"/>
    <w:rsid w:val="00353CC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53CC1"/>
    <w:pPr>
      <w:framePr w:w="6237" w:h="1423" w:hRule="exact" w:hSpace="181" w:wrap="around" w:vAnchor="page" w:hAnchor="margin" w:xAlign="center" w:y="1192" w:anchorLock="1"/>
      <w:spacing w:before="0"/>
      <w:jc w:val="center"/>
    </w:pPr>
    <w:rPr>
      <w:i/>
    </w:rPr>
  </w:style>
  <w:style w:type="paragraph" w:customStyle="1" w:styleId="EndnoteBody">
    <w:name w:val="Endnote Body"/>
    <w:rsid w:val="00353CC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53CC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53CC1"/>
    <w:pPr>
      <w:spacing w:after="120"/>
      <w:jc w:val="center"/>
    </w:pPr>
  </w:style>
  <w:style w:type="paragraph" w:styleId="MacroText">
    <w:name w:val="macro"/>
    <w:semiHidden/>
    <w:rsid w:val="00353CC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53C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53C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53C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53C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53CC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53CC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53C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53CC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53C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53CC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53CC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53CC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53CC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53CC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53CC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53CC1"/>
    <w:pPr>
      <w:suppressLineNumbers w:val="0"/>
      <w:tabs>
        <w:tab w:val="clear" w:pos="720"/>
      </w:tabs>
    </w:pPr>
    <w:rPr>
      <w:b/>
    </w:rPr>
  </w:style>
  <w:style w:type="paragraph" w:customStyle="1" w:styleId="DraftHeading2">
    <w:name w:val="Draft Heading 2"/>
    <w:basedOn w:val="Normal"/>
    <w:next w:val="Normal"/>
    <w:rsid w:val="00353CC1"/>
    <w:pPr>
      <w:suppressLineNumbers w:val="0"/>
    </w:pPr>
  </w:style>
  <w:style w:type="paragraph" w:customStyle="1" w:styleId="DraftHeading3">
    <w:name w:val="Draft Heading 3"/>
    <w:basedOn w:val="Normal"/>
    <w:next w:val="Normal"/>
    <w:rsid w:val="00353CC1"/>
    <w:pPr>
      <w:suppressLineNumbers w:val="0"/>
    </w:pPr>
  </w:style>
  <w:style w:type="paragraph" w:customStyle="1" w:styleId="DraftHeading4">
    <w:name w:val="Draft Heading 4"/>
    <w:basedOn w:val="Normal"/>
    <w:next w:val="Normal"/>
    <w:rsid w:val="00353CC1"/>
    <w:pPr>
      <w:suppressLineNumbers w:val="0"/>
    </w:pPr>
  </w:style>
  <w:style w:type="paragraph" w:customStyle="1" w:styleId="DraftHeading5">
    <w:name w:val="Draft Heading 5"/>
    <w:basedOn w:val="Normal"/>
    <w:next w:val="Normal"/>
    <w:rsid w:val="00353CC1"/>
    <w:pPr>
      <w:suppressLineNumbers w:val="0"/>
    </w:pPr>
  </w:style>
  <w:style w:type="paragraph" w:customStyle="1" w:styleId="DraftPenalty1">
    <w:name w:val="Draft Penalty 1"/>
    <w:basedOn w:val="Penalty"/>
    <w:next w:val="Normal"/>
    <w:rsid w:val="00353CC1"/>
    <w:pPr>
      <w:tabs>
        <w:tab w:val="clear" w:pos="3912"/>
        <w:tab w:val="clear" w:pos="4423"/>
        <w:tab w:val="left" w:pos="851"/>
      </w:tabs>
      <w:ind w:left="1872"/>
    </w:pPr>
  </w:style>
  <w:style w:type="paragraph" w:customStyle="1" w:styleId="DraftPenalty2">
    <w:name w:val="Draft Penalty 2"/>
    <w:basedOn w:val="Penalty"/>
    <w:next w:val="Normal"/>
    <w:rsid w:val="00353CC1"/>
    <w:pPr>
      <w:tabs>
        <w:tab w:val="clear" w:pos="3912"/>
        <w:tab w:val="clear" w:pos="4423"/>
        <w:tab w:val="left" w:pos="851"/>
      </w:tabs>
      <w:ind w:left="2382"/>
    </w:pPr>
  </w:style>
  <w:style w:type="paragraph" w:customStyle="1" w:styleId="DraftPenalty3">
    <w:name w:val="Draft Penalty 3"/>
    <w:basedOn w:val="Penalty"/>
    <w:next w:val="Normal"/>
    <w:rsid w:val="00353CC1"/>
    <w:pPr>
      <w:tabs>
        <w:tab w:val="clear" w:pos="3912"/>
        <w:tab w:val="clear" w:pos="4423"/>
        <w:tab w:val="left" w:pos="851"/>
      </w:tabs>
    </w:pPr>
  </w:style>
  <w:style w:type="paragraph" w:customStyle="1" w:styleId="DraftPenalty4">
    <w:name w:val="Draft Penalty 4"/>
    <w:basedOn w:val="Penalty"/>
    <w:next w:val="Normal"/>
    <w:rsid w:val="00353CC1"/>
    <w:pPr>
      <w:tabs>
        <w:tab w:val="clear" w:pos="3912"/>
        <w:tab w:val="clear" w:pos="4423"/>
        <w:tab w:val="left" w:pos="851"/>
      </w:tabs>
      <w:ind w:left="3402"/>
    </w:pPr>
  </w:style>
  <w:style w:type="paragraph" w:customStyle="1" w:styleId="DraftPenalty5">
    <w:name w:val="Draft Penalty 5"/>
    <w:basedOn w:val="Penalty"/>
    <w:next w:val="Normal"/>
    <w:rsid w:val="00353CC1"/>
    <w:pPr>
      <w:tabs>
        <w:tab w:val="clear" w:pos="3912"/>
        <w:tab w:val="clear" w:pos="4423"/>
        <w:tab w:val="left" w:pos="851"/>
      </w:tabs>
      <w:ind w:left="3913"/>
    </w:pPr>
  </w:style>
  <w:style w:type="paragraph" w:customStyle="1" w:styleId="ScheduleDefinition1">
    <w:name w:val="Schedule Definition 1"/>
    <w:next w:val="Normal"/>
    <w:rsid w:val="00353C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53C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53C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53C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53CC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53CC1"/>
    <w:pPr>
      <w:spacing w:before="240" w:after="120"/>
      <w:jc w:val="center"/>
    </w:pPr>
    <w:rPr>
      <w:b/>
      <w:caps/>
      <w:sz w:val="20"/>
    </w:rPr>
  </w:style>
  <w:style w:type="paragraph" w:customStyle="1" w:styleId="ScheduleHeading1">
    <w:name w:val="Schedule Heading 1"/>
    <w:basedOn w:val="Normal"/>
    <w:next w:val="Normal"/>
    <w:rsid w:val="00353CC1"/>
    <w:pPr>
      <w:suppressLineNumbers w:val="0"/>
      <w:tabs>
        <w:tab w:val="clear" w:pos="720"/>
      </w:tabs>
    </w:pPr>
    <w:rPr>
      <w:b/>
      <w:sz w:val="20"/>
    </w:rPr>
  </w:style>
  <w:style w:type="paragraph" w:customStyle="1" w:styleId="ScheduleHeading2">
    <w:name w:val="Schedule Heading 2"/>
    <w:basedOn w:val="Normal"/>
    <w:next w:val="Normal"/>
    <w:rsid w:val="00353CC1"/>
    <w:pPr>
      <w:suppressLineNumbers w:val="0"/>
      <w:tabs>
        <w:tab w:val="clear" w:pos="720"/>
      </w:tabs>
    </w:pPr>
    <w:rPr>
      <w:sz w:val="20"/>
    </w:rPr>
  </w:style>
  <w:style w:type="paragraph" w:customStyle="1" w:styleId="ScheduleHeading3">
    <w:name w:val="Schedule Heading 3"/>
    <w:basedOn w:val="Normal"/>
    <w:next w:val="Normal"/>
    <w:rsid w:val="00353CC1"/>
    <w:pPr>
      <w:suppressLineNumbers w:val="0"/>
      <w:tabs>
        <w:tab w:val="clear" w:pos="720"/>
      </w:tabs>
    </w:pPr>
    <w:rPr>
      <w:sz w:val="20"/>
    </w:rPr>
  </w:style>
  <w:style w:type="paragraph" w:customStyle="1" w:styleId="ScheduleHeading4">
    <w:name w:val="Schedule Heading 4"/>
    <w:basedOn w:val="Normal"/>
    <w:next w:val="Normal"/>
    <w:rsid w:val="00353CC1"/>
    <w:pPr>
      <w:suppressLineNumbers w:val="0"/>
      <w:tabs>
        <w:tab w:val="clear" w:pos="720"/>
      </w:tabs>
    </w:pPr>
    <w:rPr>
      <w:sz w:val="20"/>
    </w:rPr>
  </w:style>
  <w:style w:type="paragraph" w:customStyle="1" w:styleId="ScheduleHeading5">
    <w:name w:val="Schedule Heading 5"/>
    <w:basedOn w:val="Normal"/>
    <w:next w:val="Normal"/>
    <w:rsid w:val="00353CC1"/>
    <w:pPr>
      <w:suppressLineNumbers w:val="0"/>
      <w:tabs>
        <w:tab w:val="clear" w:pos="720"/>
      </w:tabs>
    </w:pPr>
    <w:rPr>
      <w:sz w:val="20"/>
    </w:rPr>
  </w:style>
  <w:style w:type="paragraph" w:customStyle="1" w:styleId="SchedulePenalty1">
    <w:name w:val="Schedule Penalty 1"/>
    <w:basedOn w:val="Normal"/>
    <w:next w:val="Normal"/>
    <w:rsid w:val="00353CC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53CC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53CC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53CC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53CC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53CC1"/>
    <w:pPr>
      <w:ind w:left="1871"/>
    </w:pPr>
    <w:rPr>
      <w:sz w:val="20"/>
    </w:rPr>
  </w:style>
  <w:style w:type="paragraph" w:customStyle="1" w:styleId="ScheduleParagraphSub">
    <w:name w:val="Schedule Paragraph (Sub)"/>
    <w:basedOn w:val="Normal"/>
    <w:next w:val="Normal"/>
    <w:rsid w:val="00353CC1"/>
    <w:pPr>
      <w:ind w:left="2381"/>
    </w:pPr>
    <w:rPr>
      <w:sz w:val="20"/>
    </w:rPr>
  </w:style>
  <w:style w:type="paragraph" w:customStyle="1" w:styleId="ScheduleParagraphSub-Sub">
    <w:name w:val="Schedule Paragraph (Sub-Sub)"/>
    <w:basedOn w:val="Normal"/>
    <w:next w:val="Normal"/>
    <w:rsid w:val="00353CC1"/>
    <w:pPr>
      <w:ind w:left="2892"/>
    </w:pPr>
    <w:rPr>
      <w:sz w:val="20"/>
    </w:rPr>
  </w:style>
  <w:style w:type="paragraph" w:customStyle="1" w:styleId="ScheduleSection">
    <w:name w:val="Schedule Section"/>
    <w:basedOn w:val="Normal"/>
    <w:next w:val="Normal"/>
    <w:rsid w:val="00353CC1"/>
    <w:pPr>
      <w:ind w:left="851"/>
    </w:pPr>
    <w:rPr>
      <w:b/>
      <w:i/>
      <w:sz w:val="20"/>
    </w:rPr>
  </w:style>
  <w:style w:type="paragraph" w:customStyle="1" w:styleId="ScheduleSectionSub">
    <w:name w:val="Schedule Section (Sub)"/>
    <w:basedOn w:val="Normal"/>
    <w:next w:val="Normal"/>
    <w:rsid w:val="00353CC1"/>
    <w:pPr>
      <w:ind w:left="1361"/>
    </w:pPr>
    <w:rPr>
      <w:sz w:val="20"/>
    </w:rPr>
  </w:style>
  <w:style w:type="paragraph" w:customStyle="1" w:styleId="ChapterHeading">
    <w:name w:val="Chapter Heading"/>
    <w:basedOn w:val="Normal"/>
    <w:next w:val="Normal"/>
    <w:rsid w:val="00353CC1"/>
    <w:pPr>
      <w:spacing w:before="240" w:after="120"/>
      <w:jc w:val="center"/>
    </w:pPr>
    <w:rPr>
      <w:b/>
      <w:caps/>
      <w:sz w:val="26"/>
    </w:rPr>
  </w:style>
  <w:style w:type="paragraph" w:customStyle="1" w:styleId="AmndChptr">
    <w:name w:val="Amnd Chptr"/>
    <w:basedOn w:val="Normal"/>
    <w:next w:val="Normal"/>
    <w:rsid w:val="00353CC1"/>
    <w:pPr>
      <w:spacing w:before="240" w:after="120"/>
      <w:ind w:left="1361"/>
      <w:jc w:val="center"/>
    </w:pPr>
    <w:rPr>
      <w:b/>
      <w:caps/>
      <w:sz w:val="26"/>
    </w:rPr>
  </w:style>
  <w:style w:type="paragraph" w:customStyle="1" w:styleId="Amendment">
    <w:name w:val="Amendment"/>
    <w:next w:val="Normal"/>
    <w:rsid w:val="00353CC1"/>
    <w:pPr>
      <w:tabs>
        <w:tab w:val="right" w:pos="3362"/>
      </w:tabs>
      <w:spacing w:before="120"/>
      <w:ind w:left="3345" w:hanging="2835"/>
    </w:pPr>
    <w:rPr>
      <w:sz w:val="24"/>
      <w:lang w:eastAsia="en-US"/>
    </w:rPr>
  </w:style>
  <w:style w:type="paragraph" w:styleId="ListParagraph">
    <w:name w:val="List Paragraph"/>
    <w:basedOn w:val="Normal"/>
    <w:uiPriority w:val="34"/>
    <w:qFormat/>
    <w:rsid w:val="00353CC1"/>
    <w:pPr>
      <w:tabs>
        <w:tab w:val="clear" w:pos="720"/>
      </w:tabs>
      <w:spacing w:after="200"/>
      <w:ind w:left="720"/>
    </w:pPr>
  </w:style>
  <w:style w:type="paragraph" w:customStyle="1" w:styleId="NewFormHeading">
    <w:name w:val="New Form Heading"/>
    <w:next w:val="Normal"/>
    <w:autoRedefine/>
    <w:qFormat/>
    <w:rsid w:val="00353CC1"/>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353CC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5</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Bail Amendment Bill 2023</vt:lpstr>
    </vt:vector>
  </TitlesOfParts>
  <Manager>Information Systems</Manager>
  <Company>OCPC-VIC</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Amendment Bill 2023</dc:title>
  <dc:subject>OCPC Word Template</dc:subject>
  <dc:creator>James Dalmau</dc:creator>
  <cp:keywords>Formats, House Amendments</cp:keywords>
  <dc:description>28/08/2020 (PROD)</dc:description>
  <cp:lastModifiedBy>Vivienne Bannan</cp:lastModifiedBy>
  <cp:revision>2</cp:revision>
  <cp:lastPrinted>2023-10-03T01:41:00Z</cp:lastPrinted>
  <dcterms:created xsi:type="dcterms:W3CDTF">2023-10-03T02:35:00Z</dcterms:created>
  <dcterms:modified xsi:type="dcterms:W3CDTF">2023-10-03T02:35:00Z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516485</vt:i4>
  </property>
  <property fmtid="{D5CDD505-2E9C-101B-9397-08002B2CF9AE}" pid="3" name="DocSubFolderNumber">
    <vt:lpwstr>S23/33</vt:lpwstr>
  </property>
</Properties>
</file>