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7DD9" w14:textId="17C87CEE" w:rsidR="00712B9B" w:rsidRDefault="00976DE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CD2F6A7" w14:textId="5E970192" w:rsidR="00712B9B" w:rsidRDefault="00976DE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RESIDENTIAL TENANCIES, HOUSING AND SOCIAL SERVICES REGULATION AMENDMENT (ADMINISTRATION AND OTHER MATTERS) BILL 2022</w:t>
      </w:r>
    </w:p>
    <w:p w14:paraId="344D3238" w14:textId="409B6593" w:rsidR="00712B9B" w:rsidRDefault="00976DEE" w:rsidP="00976DE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08C681C" w14:textId="22359C04" w:rsidR="00712B9B" w:rsidRDefault="00976DE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proposed in Committee by Dr RATNAM)</w:t>
      </w:r>
    </w:p>
    <w:bookmarkEnd w:id="3"/>
    <w:p w14:paraId="7582C4DF" w14:textId="77777777" w:rsidR="00740317" w:rsidRDefault="00740317" w:rsidP="00740317">
      <w:pPr>
        <w:tabs>
          <w:tab w:val="left" w:pos="3912"/>
          <w:tab w:val="left" w:pos="4423"/>
        </w:tabs>
      </w:pPr>
    </w:p>
    <w:p w14:paraId="34C7A2E3" w14:textId="77777777" w:rsidR="00740317" w:rsidRDefault="00740317" w:rsidP="00740317">
      <w:pPr>
        <w:pStyle w:val="ListParagraph"/>
        <w:numPr>
          <w:ilvl w:val="0"/>
          <w:numId w:val="19"/>
        </w:numPr>
        <w:textAlignment w:val="auto"/>
      </w:pPr>
      <w:bookmarkStart w:id="4" w:name="_Hlk112314263"/>
      <w:r>
        <w:t>Clause 1, page 2, after line 11 insert—</w:t>
      </w:r>
    </w:p>
    <w:p w14:paraId="69C0AC50" w14:textId="6214FB86" w:rsidR="00A4773A" w:rsidRDefault="00A4773A" w:rsidP="00A4773A">
      <w:pPr>
        <w:pStyle w:val="AmendHeading1"/>
        <w:tabs>
          <w:tab w:val="right" w:pos="1701"/>
        </w:tabs>
        <w:ind w:left="1871" w:hanging="1871"/>
      </w:pPr>
      <w:bookmarkStart w:id="5" w:name="cpStart"/>
      <w:bookmarkEnd w:id="4"/>
      <w:bookmarkEnd w:id="5"/>
      <w:r>
        <w:tab/>
      </w:r>
      <w:r w:rsidRPr="00A4773A">
        <w:t>"(ab)</w:t>
      </w:r>
      <w:r w:rsidRPr="00A4773A">
        <w:tab/>
      </w:r>
      <w:r>
        <w:t xml:space="preserve">to amend the </w:t>
      </w:r>
      <w:r>
        <w:rPr>
          <w:b/>
        </w:rPr>
        <w:t xml:space="preserve">Residential Tenancies Act 1997 </w:t>
      </w:r>
      <w:r>
        <w:t>to provide for a limit on rent increases in accordance with the wage price index</w:t>
      </w:r>
      <w:r w:rsidR="00F04722">
        <w:t xml:space="preserve"> for Victoria</w:t>
      </w:r>
      <w:r>
        <w:t xml:space="preserve"> published by the Australian Bureau of Statistics</w:t>
      </w:r>
      <w:r w:rsidR="0019005E">
        <w:t>;</w:t>
      </w:r>
      <w:r>
        <w:t>".</w:t>
      </w:r>
    </w:p>
    <w:p w14:paraId="1F9F6EB4" w14:textId="77777777" w:rsidR="00A4773A" w:rsidRDefault="00A4773A" w:rsidP="00A4773A">
      <w:pPr>
        <w:pStyle w:val="ListParagraph"/>
        <w:numPr>
          <w:ilvl w:val="0"/>
          <w:numId w:val="19"/>
        </w:numPr>
        <w:textAlignment w:val="auto"/>
      </w:pPr>
      <w:r>
        <w:t>Page 17, after line 13 insert the following heading—</w:t>
      </w:r>
    </w:p>
    <w:p w14:paraId="4266A99C" w14:textId="77777777" w:rsidR="00A4773A" w:rsidRPr="00627DB5" w:rsidRDefault="00627DB5" w:rsidP="00A4773A">
      <w:pPr>
        <w:pStyle w:val="AmendHeading-PART"/>
        <w:rPr>
          <w:b w:val="0"/>
          <w:caps w:val="0"/>
          <w:sz w:val="32"/>
        </w:rPr>
      </w:pPr>
      <w:r>
        <w:rPr>
          <w:b w:val="0"/>
          <w:caps w:val="0"/>
          <w:sz w:val="32"/>
        </w:rPr>
        <w:t>"</w:t>
      </w:r>
      <w:r w:rsidR="00A4773A">
        <w:rPr>
          <w:caps w:val="0"/>
          <w:sz w:val="32"/>
        </w:rPr>
        <w:t>Part 3A</w:t>
      </w:r>
      <w:r w:rsidR="00A4773A" w:rsidRPr="00627DB5">
        <w:rPr>
          <w:b w:val="0"/>
          <w:caps w:val="0"/>
          <w:sz w:val="32"/>
        </w:rPr>
        <w:t>—</w:t>
      </w:r>
      <w:r w:rsidR="00A4773A">
        <w:rPr>
          <w:caps w:val="0"/>
          <w:sz w:val="32"/>
        </w:rPr>
        <w:t>Amendment of Residential Tenancies Act 1997</w:t>
      </w:r>
      <w:r>
        <w:rPr>
          <w:b w:val="0"/>
          <w:caps w:val="0"/>
          <w:sz w:val="32"/>
        </w:rPr>
        <w:t>—</w:t>
      </w:r>
      <w:r>
        <w:rPr>
          <w:caps w:val="0"/>
          <w:sz w:val="32"/>
        </w:rPr>
        <w:t>rent increases</w:t>
      </w:r>
      <w:r>
        <w:rPr>
          <w:b w:val="0"/>
          <w:caps w:val="0"/>
          <w:sz w:val="32"/>
        </w:rPr>
        <w:t>".</w:t>
      </w:r>
    </w:p>
    <w:p w14:paraId="7785A4AE" w14:textId="0C4BA8DA" w:rsidR="00CA564D" w:rsidRDefault="00CA564D" w:rsidP="00CA564D">
      <w:pPr>
        <w:jc w:val="center"/>
      </w:pPr>
      <w:r>
        <w:t>NEW CLAUSE</w:t>
      </w:r>
      <w:r w:rsidR="00AF6F36">
        <w:t>S</w:t>
      </w:r>
    </w:p>
    <w:p w14:paraId="5D0B8D56" w14:textId="3FEB1D1A" w:rsidR="00CA564D" w:rsidRDefault="00627DB5" w:rsidP="00740317">
      <w:pPr>
        <w:pStyle w:val="ListParagraph"/>
        <w:numPr>
          <w:ilvl w:val="0"/>
          <w:numId w:val="19"/>
        </w:numPr>
        <w:textAlignment w:val="auto"/>
      </w:pPr>
      <w:r w:rsidRPr="00627DB5">
        <w:t>Insert the following New Clause</w:t>
      </w:r>
      <w:r w:rsidR="003C7FA9">
        <w:t>s</w:t>
      </w:r>
      <w:r w:rsidRPr="00627DB5">
        <w:t xml:space="preserve"> to follow clause 17 and the heading proposed by</w:t>
      </w:r>
      <w:r w:rsidR="00740317">
        <w:t xml:space="preserve"> </w:t>
      </w:r>
      <w:r w:rsidRPr="00627DB5">
        <w:t>amendment number 2—</w:t>
      </w:r>
    </w:p>
    <w:p w14:paraId="1B4A4674" w14:textId="7DC27256" w:rsidR="006663D0" w:rsidRDefault="006663D0" w:rsidP="006663D0">
      <w:pPr>
        <w:pStyle w:val="AmendHeading1s"/>
        <w:tabs>
          <w:tab w:val="right" w:pos="1701"/>
        </w:tabs>
        <w:ind w:left="1871" w:hanging="1871"/>
      </w:pPr>
      <w:r>
        <w:tab/>
      </w:r>
      <w:r>
        <w:rPr>
          <w:b w:val="0"/>
        </w:rPr>
        <w:t>'</w:t>
      </w:r>
      <w:r w:rsidRPr="006663D0">
        <w:t>17</w:t>
      </w:r>
      <w:r>
        <w:t>A</w:t>
      </w:r>
      <w:r>
        <w:tab/>
        <w:t>Definitions</w:t>
      </w:r>
    </w:p>
    <w:p w14:paraId="7A7EB15C" w14:textId="7F167ADD" w:rsidR="005A007D" w:rsidRPr="005A007D" w:rsidRDefault="005A007D" w:rsidP="005A007D">
      <w:pPr>
        <w:pStyle w:val="AmendHeading1"/>
        <w:tabs>
          <w:tab w:val="right" w:pos="1701"/>
        </w:tabs>
        <w:ind w:left="1871" w:hanging="1871"/>
      </w:pPr>
      <w:r>
        <w:tab/>
      </w:r>
      <w:r w:rsidRPr="005A007D">
        <w:t>(1)</w:t>
      </w:r>
      <w:r w:rsidRPr="005A007D">
        <w:tab/>
      </w:r>
      <w:r>
        <w:t xml:space="preserve">In section 3(1) of the </w:t>
      </w:r>
      <w:r>
        <w:rPr>
          <w:b/>
        </w:rPr>
        <w:t>Residential Tenancies Act 1997</w:t>
      </w:r>
      <w:r>
        <w:t xml:space="preserve">, in paragraph (d) of the definition of </w:t>
      </w:r>
      <w:r>
        <w:rPr>
          <w:b/>
          <w:i/>
        </w:rPr>
        <w:t>visitor</w:t>
      </w:r>
      <w:r>
        <w:t xml:space="preserve">, for "tenant." </w:t>
      </w:r>
      <w:r w:rsidRPr="003C7FA9">
        <w:rPr>
          <w:b/>
        </w:rPr>
        <w:t>substitute</w:t>
      </w:r>
      <w:r>
        <w:t xml:space="preserve"> "tenant;".</w:t>
      </w:r>
    </w:p>
    <w:p w14:paraId="3FEC2175" w14:textId="30B79D52" w:rsidR="006663D0" w:rsidRDefault="005A007D" w:rsidP="005A007D">
      <w:pPr>
        <w:pStyle w:val="AmendHeading1"/>
        <w:tabs>
          <w:tab w:val="right" w:pos="1701"/>
        </w:tabs>
        <w:ind w:left="1871" w:hanging="1871"/>
      </w:pPr>
      <w:r>
        <w:tab/>
      </w:r>
      <w:r w:rsidRPr="005A007D">
        <w:t>(2)</w:t>
      </w:r>
      <w:r>
        <w:tab/>
      </w:r>
      <w:r w:rsidR="006663D0">
        <w:t xml:space="preserve">In section 3(1) of the </w:t>
      </w:r>
      <w:r w:rsidR="006663D0">
        <w:rPr>
          <w:b/>
        </w:rPr>
        <w:t>Residential Tenancies Act</w:t>
      </w:r>
      <w:r>
        <w:rPr>
          <w:b/>
        </w:rPr>
        <w:t> 1997</w:t>
      </w:r>
      <w:r w:rsidR="006663D0">
        <w:rPr>
          <w:b/>
        </w:rPr>
        <w:t xml:space="preserve"> insert </w:t>
      </w:r>
      <w:r w:rsidR="006663D0">
        <w:t>the following definition—</w:t>
      </w:r>
    </w:p>
    <w:p w14:paraId="22861D56" w14:textId="1C746015" w:rsidR="006663D0" w:rsidRPr="006663D0" w:rsidRDefault="006663D0" w:rsidP="005A007D">
      <w:pPr>
        <w:pStyle w:val="AmendDefinition2"/>
      </w:pPr>
      <w:r>
        <w:t>"</w:t>
      </w:r>
      <w:proofErr w:type="gramStart"/>
      <w:r>
        <w:rPr>
          <w:b/>
          <w:i/>
        </w:rPr>
        <w:t>wage</w:t>
      </w:r>
      <w:proofErr w:type="gramEnd"/>
      <w:r>
        <w:rPr>
          <w:b/>
          <w:i/>
        </w:rPr>
        <w:t xml:space="preserve"> price index </w:t>
      </w:r>
      <w:r>
        <w:t>means the index titled "All-Industries Total Hourly Rates of Pay Excluding Bonuses for the Private and Public Sectors in Victoria" in original terms published by the Australian Bureau of Statistics</w:t>
      </w:r>
      <w:r w:rsidR="005A007D">
        <w:t>.</w:t>
      </w:r>
      <w:r>
        <w:t>"</w:t>
      </w:r>
      <w:r w:rsidR="005A007D">
        <w:t>.</w:t>
      </w:r>
    </w:p>
    <w:p w14:paraId="1F3A0C43" w14:textId="3B15808C" w:rsidR="008416AE" w:rsidRDefault="00CA564D" w:rsidP="00CA564D">
      <w:pPr>
        <w:pStyle w:val="AmendHeading1s"/>
        <w:tabs>
          <w:tab w:val="right" w:pos="1701"/>
        </w:tabs>
        <w:ind w:left="1871" w:hanging="1871"/>
      </w:pPr>
      <w:r>
        <w:tab/>
      </w:r>
      <w:r w:rsidRPr="00CA564D">
        <w:t>17</w:t>
      </w:r>
      <w:r w:rsidR="006663D0">
        <w:t>B</w:t>
      </w:r>
      <w:r>
        <w:tab/>
        <w:t>Rent increases</w:t>
      </w:r>
    </w:p>
    <w:p w14:paraId="10F52F06" w14:textId="7A3EA837" w:rsidR="00CA564D" w:rsidRPr="00CA564D" w:rsidRDefault="00CA564D" w:rsidP="005A007D">
      <w:pPr>
        <w:pStyle w:val="AmendHeading1"/>
        <w:ind w:left="1871"/>
      </w:pPr>
      <w:r>
        <w:t>After section 44(4</w:t>
      </w:r>
      <w:r w:rsidR="00585F4C">
        <w:t>A</w:t>
      </w:r>
      <w:r>
        <w:t xml:space="preserve">) of the </w:t>
      </w:r>
      <w:r w:rsidRPr="005A007D">
        <w:rPr>
          <w:b/>
        </w:rPr>
        <w:t>Residential Tenancies Act 1997 insert</w:t>
      </w:r>
      <w:r>
        <w:t>—</w:t>
      </w:r>
    </w:p>
    <w:p w14:paraId="5FC1AE10" w14:textId="12B78E3F" w:rsidR="00081F66" w:rsidRDefault="00CA564D" w:rsidP="00841BB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A564D">
        <w:t>"(4</w:t>
      </w:r>
      <w:r w:rsidR="00585F4C">
        <w:t>AB</w:t>
      </w:r>
      <w:r w:rsidRPr="00CA564D">
        <w:t>)</w:t>
      </w:r>
      <w:r w:rsidRPr="00CA564D">
        <w:tab/>
      </w:r>
      <w:r>
        <w:t xml:space="preserve">A residential rental provider must not increase the rent payable under a residential rental agreement </w:t>
      </w:r>
      <w:r w:rsidR="006663D0">
        <w:t>at</w:t>
      </w:r>
      <w:r>
        <w:t xml:space="preserve"> a </w:t>
      </w:r>
      <w:r w:rsidR="00923FFE">
        <w:t>rate</w:t>
      </w:r>
      <w:r>
        <w:t xml:space="preserve"> that is greater than</w:t>
      </w:r>
      <w:r w:rsidR="00923FFE">
        <w:t xml:space="preserve"> </w:t>
      </w:r>
      <w:r>
        <w:t>the wage price index number</w:t>
      </w:r>
      <w:r w:rsidR="00841BB4">
        <w:t>.</w:t>
      </w:r>
      <w:r w:rsidR="003000E5">
        <w:t>".</w:t>
      </w:r>
    </w:p>
    <w:p w14:paraId="29CC976A" w14:textId="2CFD0DE1" w:rsidR="006663D0" w:rsidRDefault="006663D0" w:rsidP="006663D0">
      <w:pPr>
        <w:pStyle w:val="AmendHeading1s"/>
        <w:tabs>
          <w:tab w:val="right" w:pos="1701"/>
        </w:tabs>
        <w:ind w:left="1871" w:hanging="1871"/>
      </w:pPr>
      <w:r>
        <w:tab/>
      </w:r>
      <w:r w:rsidRPr="00CA564D">
        <w:t>17</w:t>
      </w:r>
      <w:r>
        <w:t>C</w:t>
      </w:r>
      <w:r>
        <w:tab/>
        <w:t>How much notice of rent increase is required?</w:t>
      </w:r>
    </w:p>
    <w:p w14:paraId="28D995DA" w14:textId="2B4B0CA7" w:rsidR="006663D0" w:rsidRPr="00CA564D" w:rsidRDefault="006663D0" w:rsidP="005A007D">
      <w:pPr>
        <w:pStyle w:val="AmendHeading1"/>
        <w:ind w:left="1871"/>
      </w:pPr>
      <w:r>
        <w:t xml:space="preserve">After section 101(5A) of the </w:t>
      </w:r>
      <w:r w:rsidRPr="005A007D">
        <w:rPr>
          <w:b/>
        </w:rPr>
        <w:t>Residential Tenancies Act 1997 insert</w:t>
      </w:r>
      <w:r>
        <w:t>—</w:t>
      </w:r>
    </w:p>
    <w:p w14:paraId="3E568597" w14:textId="34D1CB8C" w:rsidR="006663D0" w:rsidRDefault="006663D0" w:rsidP="006663D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A564D">
        <w:t>"(</w:t>
      </w:r>
      <w:r>
        <w:t>5AB</w:t>
      </w:r>
      <w:r w:rsidRPr="00CA564D">
        <w:t>)</w:t>
      </w:r>
      <w:r w:rsidRPr="00CA564D">
        <w:tab/>
      </w:r>
      <w:r>
        <w:t>A rooming house operator must not increase the rent payable by a resident at a rate that is greater than the wage price index number.".</w:t>
      </w:r>
    </w:p>
    <w:p w14:paraId="2CFC2E9B" w14:textId="64F96295" w:rsidR="0031090B" w:rsidRDefault="005A007D" w:rsidP="005A007D">
      <w:pPr>
        <w:pStyle w:val="AmendHeading1s"/>
        <w:tabs>
          <w:tab w:val="right" w:pos="1701"/>
        </w:tabs>
        <w:ind w:left="1871" w:hanging="1871"/>
      </w:pPr>
      <w:r>
        <w:tab/>
      </w:r>
      <w:r w:rsidRPr="005A007D">
        <w:t>17D</w:t>
      </w:r>
      <w:r w:rsidRPr="005A007D">
        <w:tab/>
      </w:r>
      <w:r>
        <w:t>How much notice is required of rent or hiring charge increase?</w:t>
      </w:r>
    </w:p>
    <w:p w14:paraId="2EC5E7AC" w14:textId="177D0061" w:rsidR="005A007D" w:rsidRPr="00CA564D" w:rsidRDefault="005A007D" w:rsidP="005A007D">
      <w:pPr>
        <w:pStyle w:val="AmendHeading1"/>
        <w:ind w:left="1871"/>
      </w:pPr>
      <w:r>
        <w:t xml:space="preserve">After section 152(5B) of the </w:t>
      </w:r>
      <w:r w:rsidRPr="005A007D">
        <w:rPr>
          <w:b/>
        </w:rPr>
        <w:t>Residential Tenancies Act 1997 insert</w:t>
      </w:r>
      <w:r>
        <w:t>—</w:t>
      </w:r>
    </w:p>
    <w:p w14:paraId="79556BA0" w14:textId="5A0F8FC8" w:rsidR="005A007D" w:rsidRDefault="005A007D" w:rsidP="005A007D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Pr="00CA564D">
        <w:t>"(</w:t>
      </w:r>
      <w:r>
        <w:t>5C</w:t>
      </w:r>
      <w:r w:rsidRPr="00CA564D">
        <w:t>)</w:t>
      </w:r>
      <w:r w:rsidRPr="00CA564D">
        <w:tab/>
      </w:r>
      <w:r>
        <w:t xml:space="preserve">A </w:t>
      </w:r>
      <w:r w:rsidR="00387F58">
        <w:t xml:space="preserve">caravan park owner or a </w:t>
      </w:r>
      <w:r>
        <w:t>caravan owner must not increase the rent or hiring charge payable by a resident at a rate that is greater than the wage price index number.".</w:t>
      </w:r>
    </w:p>
    <w:p w14:paraId="766D94FB" w14:textId="26B42B12" w:rsidR="005A007D" w:rsidRPr="005A007D" w:rsidRDefault="005A007D" w:rsidP="005A007D">
      <w:pPr>
        <w:pStyle w:val="AmendHeading1s"/>
        <w:tabs>
          <w:tab w:val="right" w:pos="1701"/>
        </w:tabs>
        <w:ind w:left="1871" w:hanging="1871"/>
      </w:pPr>
      <w:r>
        <w:tab/>
      </w:r>
      <w:r w:rsidRPr="005A007D">
        <w:t>17E</w:t>
      </w:r>
      <w:r w:rsidRPr="005A007D">
        <w:tab/>
      </w:r>
      <w:r w:rsidR="007544B5">
        <w:t>Rent increases in site agreements</w:t>
      </w:r>
    </w:p>
    <w:p w14:paraId="4C9F68E9" w14:textId="5445680B" w:rsidR="007544B5" w:rsidRPr="00CA564D" w:rsidRDefault="007544B5" w:rsidP="007544B5">
      <w:pPr>
        <w:pStyle w:val="AmendHeading1"/>
        <w:ind w:left="1871"/>
      </w:pPr>
      <w:r>
        <w:t>After section 206</w:t>
      </w:r>
      <w:proofErr w:type="gramStart"/>
      <w:r>
        <w:t>SA(</w:t>
      </w:r>
      <w:proofErr w:type="gramEnd"/>
      <w:r>
        <w:t xml:space="preserve">2) of the </w:t>
      </w:r>
      <w:r w:rsidRPr="005A007D">
        <w:rPr>
          <w:b/>
        </w:rPr>
        <w:t>Residential Tenancies Act 1997 insert</w:t>
      </w:r>
      <w:r>
        <w:t>—</w:t>
      </w:r>
    </w:p>
    <w:p w14:paraId="1A88951A" w14:textId="2F7C8594" w:rsidR="007544B5" w:rsidRDefault="007544B5" w:rsidP="007544B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A564D">
        <w:t>"(</w:t>
      </w:r>
      <w:r>
        <w:t>2A</w:t>
      </w:r>
      <w:r w:rsidRPr="00CA564D">
        <w:t>)</w:t>
      </w:r>
      <w:r w:rsidRPr="00CA564D">
        <w:tab/>
      </w:r>
      <w:r>
        <w:t xml:space="preserve">A site owner must not increase the rent payable by a site tenant under </w:t>
      </w:r>
      <w:r w:rsidR="00724D32">
        <w:t>a</w:t>
      </w:r>
      <w:r>
        <w:t xml:space="preserve"> site agreement at a rate that is greater than the wage price index number.".</w:t>
      </w:r>
    </w:p>
    <w:p w14:paraId="1FB7F80C" w14:textId="756DC55B" w:rsidR="0031090B" w:rsidRDefault="007544B5" w:rsidP="007544B5">
      <w:pPr>
        <w:pStyle w:val="AmendHeading1s"/>
        <w:tabs>
          <w:tab w:val="right" w:pos="1701"/>
        </w:tabs>
        <w:ind w:left="1871" w:hanging="1871"/>
      </w:pPr>
      <w:r>
        <w:tab/>
      </w:r>
      <w:r w:rsidRPr="007544B5">
        <w:t>17F</w:t>
      </w:r>
      <w:r>
        <w:tab/>
        <w:t>How much notice is required of non-fixed rent increase?</w:t>
      </w:r>
    </w:p>
    <w:p w14:paraId="58DBF03C" w14:textId="6DC83885" w:rsidR="007544B5" w:rsidRPr="00CA564D" w:rsidRDefault="007544B5" w:rsidP="007544B5">
      <w:pPr>
        <w:pStyle w:val="AmendHeading1"/>
        <w:ind w:left="1871"/>
      </w:pPr>
      <w:r>
        <w:t>After section 206</w:t>
      </w:r>
      <w:proofErr w:type="gramStart"/>
      <w:r>
        <w:t>V(</w:t>
      </w:r>
      <w:proofErr w:type="gramEnd"/>
      <w:r>
        <w:t xml:space="preserve">2) of the </w:t>
      </w:r>
      <w:r w:rsidRPr="005A007D">
        <w:rPr>
          <w:b/>
        </w:rPr>
        <w:t>Residential Tenancies Act 1997 insert</w:t>
      </w:r>
      <w:r>
        <w:t>—</w:t>
      </w:r>
    </w:p>
    <w:p w14:paraId="089C0D42" w14:textId="49CEAEFE" w:rsidR="007544B5" w:rsidRDefault="007544B5" w:rsidP="007544B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A564D">
        <w:t>"(</w:t>
      </w:r>
      <w:r>
        <w:t>2A</w:t>
      </w:r>
      <w:r w:rsidRPr="00CA564D">
        <w:t>)</w:t>
      </w:r>
      <w:r w:rsidRPr="00CA564D">
        <w:tab/>
      </w:r>
      <w:r>
        <w:t xml:space="preserve">A site owner must not increase the rent payable by a site tenant </w:t>
      </w:r>
      <w:r w:rsidR="007E28A7">
        <w:t>under a proposed site agreement that is to replace an existing site agreement</w:t>
      </w:r>
      <w:r>
        <w:t xml:space="preserve"> at a rate that is greater than the wage price index number.".</w:t>
      </w:r>
      <w:r w:rsidR="007E28A7">
        <w:t>'.</w:t>
      </w:r>
    </w:p>
    <w:p w14:paraId="4D793818" w14:textId="77777777" w:rsidR="004275E8" w:rsidRDefault="00627DB5" w:rsidP="00627DB5">
      <w:pPr>
        <w:jc w:val="center"/>
      </w:pPr>
      <w:r>
        <w:t>AMENDMENT OF LONG TITLE</w:t>
      </w:r>
    </w:p>
    <w:p w14:paraId="3E69C563" w14:textId="77777777" w:rsidR="00740317" w:rsidRPr="00627DB5" w:rsidRDefault="00740317" w:rsidP="00740317">
      <w:pPr>
        <w:pStyle w:val="ListParagraph"/>
        <w:numPr>
          <w:ilvl w:val="0"/>
          <w:numId w:val="19"/>
        </w:numPr>
        <w:textAlignment w:val="auto"/>
      </w:pPr>
      <w:r>
        <w:t>Long title, after "</w:t>
      </w:r>
      <w:r w:rsidR="00296554">
        <w:t xml:space="preserve">affordable </w:t>
      </w:r>
      <w:r>
        <w:t xml:space="preserve">housing," insert "to amend the </w:t>
      </w:r>
      <w:r>
        <w:rPr>
          <w:b/>
        </w:rPr>
        <w:t xml:space="preserve">Residential Tenancies Act 1997 </w:t>
      </w:r>
      <w:r>
        <w:t>in relation to rent increases,".</w:t>
      </w:r>
    </w:p>
    <w:sectPr w:rsidR="00740317" w:rsidRPr="00627DB5" w:rsidSect="0097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4E21" w14:textId="77777777" w:rsidR="00112166" w:rsidRDefault="00112166">
      <w:r>
        <w:separator/>
      </w:r>
    </w:p>
  </w:endnote>
  <w:endnote w:type="continuationSeparator" w:id="0">
    <w:p w14:paraId="2AFB44D6" w14:textId="77777777" w:rsidR="00112166" w:rsidRDefault="001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E50C" w14:textId="77777777" w:rsidR="00112166" w:rsidRDefault="00112166" w:rsidP="00976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7EA14" w14:textId="77777777" w:rsidR="00112166" w:rsidRDefault="00112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69B3" w14:textId="61EF0B7B" w:rsidR="00976DEE" w:rsidRDefault="00976DEE" w:rsidP="00EC08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92A497" w14:textId="33F519D6" w:rsidR="00112166" w:rsidRPr="00976DEE" w:rsidRDefault="00976DEE" w:rsidP="00976DEE">
    <w:pPr>
      <w:pStyle w:val="Footer"/>
      <w:rPr>
        <w:sz w:val="18"/>
      </w:rPr>
    </w:pPr>
    <w:r w:rsidRPr="00976DEE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93CB" w14:textId="77777777" w:rsidR="00C423FF" w:rsidRDefault="00C42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7173" w14:textId="77777777" w:rsidR="00112166" w:rsidRDefault="00112166">
      <w:r>
        <w:separator/>
      </w:r>
    </w:p>
  </w:footnote>
  <w:footnote w:type="continuationSeparator" w:id="0">
    <w:p w14:paraId="02854A04" w14:textId="77777777" w:rsidR="00112166" w:rsidRDefault="0011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4ED3" w14:textId="77777777" w:rsidR="00C423FF" w:rsidRDefault="00C42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23C7" w14:textId="3A437DB4" w:rsidR="00112166" w:rsidRPr="00976DEE" w:rsidRDefault="00976DEE" w:rsidP="00976DEE">
    <w:pPr>
      <w:pStyle w:val="Header"/>
      <w:jc w:val="right"/>
    </w:pPr>
    <w:r w:rsidRPr="00976DEE">
      <w:t>SR116C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5703" w14:textId="35D0FBA0" w:rsidR="00112166" w:rsidRPr="00976DEE" w:rsidRDefault="00976DEE" w:rsidP="00976DEE">
    <w:pPr>
      <w:pStyle w:val="Header"/>
      <w:jc w:val="right"/>
    </w:pPr>
    <w:r w:rsidRPr="00976DEE">
      <w:t>SR116C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1614953"/>
    <w:multiLevelType w:val="hybridMultilevel"/>
    <w:tmpl w:val="7068C5B0"/>
    <w:lvl w:ilvl="0" w:tplc="0C09000F">
      <w:start w:val="1"/>
      <w:numFmt w:val="decimal"/>
      <w:lvlText w:val="%1."/>
      <w:lvlJc w:val="left"/>
      <w:pPr>
        <w:ind w:left="1468" w:hanging="360"/>
      </w:pPr>
    </w:lvl>
    <w:lvl w:ilvl="1" w:tplc="0C090019" w:tentative="1">
      <w:start w:val="1"/>
      <w:numFmt w:val="lowerLetter"/>
      <w:lvlText w:val="%2."/>
      <w:lvlJc w:val="left"/>
      <w:pPr>
        <w:ind w:left="2188" w:hanging="360"/>
      </w:pPr>
    </w:lvl>
    <w:lvl w:ilvl="2" w:tplc="0C09001B" w:tentative="1">
      <w:start w:val="1"/>
      <w:numFmt w:val="lowerRoman"/>
      <w:lvlText w:val="%3."/>
      <w:lvlJc w:val="right"/>
      <w:pPr>
        <w:ind w:left="2908" w:hanging="180"/>
      </w:pPr>
    </w:lvl>
    <w:lvl w:ilvl="3" w:tplc="0C09000F" w:tentative="1">
      <w:start w:val="1"/>
      <w:numFmt w:val="decimal"/>
      <w:lvlText w:val="%4."/>
      <w:lvlJc w:val="left"/>
      <w:pPr>
        <w:ind w:left="3628" w:hanging="360"/>
      </w:pPr>
    </w:lvl>
    <w:lvl w:ilvl="4" w:tplc="0C090019" w:tentative="1">
      <w:start w:val="1"/>
      <w:numFmt w:val="lowerLetter"/>
      <w:lvlText w:val="%5."/>
      <w:lvlJc w:val="left"/>
      <w:pPr>
        <w:ind w:left="4348" w:hanging="360"/>
      </w:pPr>
    </w:lvl>
    <w:lvl w:ilvl="5" w:tplc="0C09001B" w:tentative="1">
      <w:start w:val="1"/>
      <w:numFmt w:val="lowerRoman"/>
      <w:lvlText w:val="%6."/>
      <w:lvlJc w:val="right"/>
      <w:pPr>
        <w:ind w:left="5068" w:hanging="180"/>
      </w:pPr>
    </w:lvl>
    <w:lvl w:ilvl="6" w:tplc="0C09000F" w:tentative="1">
      <w:start w:val="1"/>
      <w:numFmt w:val="decimal"/>
      <w:lvlText w:val="%7."/>
      <w:lvlJc w:val="left"/>
      <w:pPr>
        <w:ind w:left="5788" w:hanging="360"/>
      </w:pPr>
    </w:lvl>
    <w:lvl w:ilvl="7" w:tplc="0C090019" w:tentative="1">
      <w:start w:val="1"/>
      <w:numFmt w:val="lowerLetter"/>
      <w:lvlText w:val="%8."/>
      <w:lvlJc w:val="left"/>
      <w:pPr>
        <w:ind w:left="6508" w:hanging="360"/>
      </w:pPr>
    </w:lvl>
    <w:lvl w:ilvl="8" w:tplc="0C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493011B"/>
    <w:multiLevelType w:val="multilevel"/>
    <w:tmpl w:val="3AF8C63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9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30"/>
    <w:docVar w:name="vActTitle" w:val="Residential Tenancies, Housing and Social Services Regulation Amendment (Administration and Other Matters) Bill 2022"/>
    <w:docVar w:name="vBillNo" w:val="330"/>
    <w:docVar w:name="vBillTitle" w:val="Residential Tenancies, Housing and Social Services Regulation Amendment (Administration and Other Matters) Bill 2022"/>
    <w:docVar w:name="vDocumentType" w:val=".HOUSEAMEND"/>
    <w:docVar w:name="vDraftNo" w:val="2"/>
    <w:docVar w:name="vDraftVers" w:val="2"/>
    <w:docVar w:name="vDraftVersion" w:val="22629 - SR116C - Victorian Greens (Dr RATNAM) Second House Print"/>
    <w:docVar w:name="VersionNo" w:val="2"/>
    <w:docVar w:name="vFileName" w:val="22629 - SR116C - Victorian Greens (Dr RATNAM) Second House Print"/>
    <w:docVar w:name="vFinalisePrevVer" w:val="True"/>
    <w:docVar w:name="vGovNonGov" w:val="15"/>
    <w:docVar w:name="vHouseType" w:val="2"/>
    <w:docVar w:name="vILDNum" w:val="22629"/>
    <w:docVar w:name="vIsBrandNewVersion" w:val="No"/>
    <w:docVar w:name="vIsNewDocument" w:val="False"/>
    <w:docVar w:name="vLegCommission" w:val="0"/>
    <w:docVar w:name="vMinisterID" w:val="281"/>
    <w:docVar w:name="vMinisterName" w:val="Ratnam, Samantha, Dr"/>
    <w:docVar w:name="vMinisterNameIndex" w:val="80"/>
    <w:docVar w:name="vParliament" w:val="59"/>
    <w:docVar w:name="vPartyID" w:val="6"/>
    <w:docVar w:name="vPartyName" w:val="Victorian Greens"/>
    <w:docVar w:name="vPrevDraftNo" w:val="2"/>
    <w:docVar w:name="vPrevDraftVers" w:val="2"/>
    <w:docVar w:name="vPrevFileName" w:val="22629 - SR116C - Victorian Greens (Dr RATNAM) Second House Print"/>
    <w:docVar w:name="vPrevMinisterID" w:val="281"/>
    <w:docVar w:name="vPrnOnSepLine" w:val="False"/>
    <w:docVar w:name="vSavedToLocal" w:val="No"/>
    <w:docVar w:name="vSeqNum" w:val="SR116C"/>
    <w:docVar w:name="vSession" w:val="1"/>
    <w:docVar w:name="vTRIMFileName" w:val="22629 - SR116C - Victorian Greens (Dr RATNAM) Second House Print"/>
    <w:docVar w:name="vTRIMRecordNumber" w:val="D22/22097[v4]"/>
    <w:docVar w:name="vTxtAfterIndex" w:val="0"/>
    <w:docVar w:name="vTxtBefore" w:val="Amendments and New Clauses to be proposed in Committee by"/>
    <w:docVar w:name="vTxtBeforeIndex" w:val="6"/>
    <w:docVar w:name="vVersionDate" w:val="30/8/2022"/>
    <w:docVar w:name="vYear" w:val="2022"/>
  </w:docVars>
  <w:rsids>
    <w:rsidRoot w:val="00794A0C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1F66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4F78"/>
    <w:rsid w:val="000C5AB1"/>
    <w:rsid w:val="000C6E7B"/>
    <w:rsid w:val="000D067A"/>
    <w:rsid w:val="000D209B"/>
    <w:rsid w:val="000D715B"/>
    <w:rsid w:val="000E0E51"/>
    <w:rsid w:val="000E4000"/>
    <w:rsid w:val="000F0048"/>
    <w:rsid w:val="000F0716"/>
    <w:rsid w:val="000F2036"/>
    <w:rsid w:val="000F25C3"/>
    <w:rsid w:val="000F5214"/>
    <w:rsid w:val="00105381"/>
    <w:rsid w:val="00105A27"/>
    <w:rsid w:val="00112166"/>
    <w:rsid w:val="00117DF3"/>
    <w:rsid w:val="001231A8"/>
    <w:rsid w:val="00130788"/>
    <w:rsid w:val="001320A6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84149"/>
    <w:rsid w:val="00185CFD"/>
    <w:rsid w:val="0019005E"/>
    <w:rsid w:val="00190CE9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D6F26"/>
    <w:rsid w:val="001E6E30"/>
    <w:rsid w:val="001F2614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20D9"/>
    <w:rsid w:val="00212D09"/>
    <w:rsid w:val="0021628A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6554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E1435"/>
    <w:rsid w:val="002E2EEB"/>
    <w:rsid w:val="002E69EB"/>
    <w:rsid w:val="002F315D"/>
    <w:rsid w:val="002F55C3"/>
    <w:rsid w:val="002F6D8C"/>
    <w:rsid w:val="003000E5"/>
    <w:rsid w:val="0030051F"/>
    <w:rsid w:val="00301248"/>
    <w:rsid w:val="00301C63"/>
    <w:rsid w:val="003026F7"/>
    <w:rsid w:val="00303C94"/>
    <w:rsid w:val="00306F2C"/>
    <w:rsid w:val="0031090B"/>
    <w:rsid w:val="003112C4"/>
    <w:rsid w:val="00312202"/>
    <w:rsid w:val="003132D2"/>
    <w:rsid w:val="00313A9C"/>
    <w:rsid w:val="0031690A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4C41"/>
    <w:rsid w:val="00385C50"/>
    <w:rsid w:val="0038690A"/>
    <w:rsid w:val="00386A09"/>
    <w:rsid w:val="00387F58"/>
    <w:rsid w:val="00390A69"/>
    <w:rsid w:val="00391FF6"/>
    <w:rsid w:val="003946CA"/>
    <w:rsid w:val="00396E11"/>
    <w:rsid w:val="00397B92"/>
    <w:rsid w:val="003A2658"/>
    <w:rsid w:val="003B16CA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C7FA9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E04"/>
    <w:rsid w:val="00412B4F"/>
    <w:rsid w:val="0042006C"/>
    <w:rsid w:val="0042069E"/>
    <w:rsid w:val="004275E8"/>
    <w:rsid w:val="00427EBC"/>
    <w:rsid w:val="0043099F"/>
    <w:rsid w:val="00430C04"/>
    <w:rsid w:val="00430CF2"/>
    <w:rsid w:val="00435659"/>
    <w:rsid w:val="004401DC"/>
    <w:rsid w:val="00440AC2"/>
    <w:rsid w:val="00441169"/>
    <w:rsid w:val="004429E1"/>
    <w:rsid w:val="00443644"/>
    <w:rsid w:val="004438D1"/>
    <w:rsid w:val="004515DF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C2234"/>
    <w:rsid w:val="004C4D7B"/>
    <w:rsid w:val="004C6C71"/>
    <w:rsid w:val="004D2EF0"/>
    <w:rsid w:val="004D30EB"/>
    <w:rsid w:val="004D3DA1"/>
    <w:rsid w:val="004D49EC"/>
    <w:rsid w:val="004D4D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40F8"/>
    <w:rsid w:val="00584F6A"/>
    <w:rsid w:val="005853BC"/>
    <w:rsid w:val="005854BB"/>
    <w:rsid w:val="00585F4C"/>
    <w:rsid w:val="005865A9"/>
    <w:rsid w:val="005969AC"/>
    <w:rsid w:val="005A007D"/>
    <w:rsid w:val="005A0E5C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2603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5A27"/>
    <w:rsid w:val="006066E2"/>
    <w:rsid w:val="006119F1"/>
    <w:rsid w:val="00615A80"/>
    <w:rsid w:val="00616BF8"/>
    <w:rsid w:val="00617858"/>
    <w:rsid w:val="0062394C"/>
    <w:rsid w:val="00623CD7"/>
    <w:rsid w:val="00625C49"/>
    <w:rsid w:val="00627DB5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63D0"/>
    <w:rsid w:val="00672208"/>
    <w:rsid w:val="00676F0F"/>
    <w:rsid w:val="006807B0"/>
    <w:rsid w:val="006826B2"/>
    <w:rsid w:val="006875A0"/>
    <w:rsid w:val="006938D7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4D32"/>
    <w:rsid w:val="0072569F"/>
    <w:rsid w:val="00740317"/>
    <w:rsid w:val="00743622"/>
    <w:rsid w:val="00743F27"/>
    <w:rsid w:val="00744E70"/>
    <w:rsid w:val="007465C4"/>
    <w:rsid w:val="00753588"/>
    <w:rsid w:val="00753FF0"/>
    <w:rsid w:val="007544B5"/>
    <w:rsid w:val="00754E0F"/>
    <w:rsid w:val="00755C21"/>
    <w:rsid w:val="00761A81"/>
    <w:rsid w:val="007661F8"/>
    <w:rsid w:val="00767A3C"/>
    <w:rsid w:val="00767CF7"/>
    <w:rsid w:val="0077265E"/>
    <w:rsid w:val="00772C8C"/>
    <w:rsid w:val="00773DCA"/>
    <w:rsid w:val="007741BF"/>
    <w:rsid w:val="00775DFC"/>
    <w:rsid w:val="00785514"/>
    <w:rsid w:val="007873CC"/>
    <w:rsid w:val="00792409"/>
    <w:rsid w:val="00794A0C"/>
    <w:rsid w:val="00794C71"/>
    <w:rsid w:val="00796DCC"/>
    <w:rsid w:val="007A1DEE"/>
    <w:rsid w:val="007A2336"/>
    <w:rsid w:val="007A2355"/>
    <w:rsid w:val="007A62BA"/>
    <w:rsid w:val="007B2BC6"/>
    <w:rsid w:val="007C0D9D"/>
    <w:rsid w:val="007C42E5"/>
    <w:rsid w:val="007C7BEE"/>
    <w:rsid w:val="007D22D2"/>
    <w:rsid w:val="007D3FB8"/>
    <w:rsid w:val="007D457E"/>
    <w:rsid w:val="007D4840"/>
    <w:rsid w:val="007E09F0"/>
    <w:rsid w:val="007E1FF7"/>
    <w:rsid w:val="007E28A7"/>
    <w:rsid w:val="007E46AB"/>
    <w:rsid w:val="007E5EE9"/>
    <w:rsid w:val="007F30A0"/>
    <w:rsid w:val="00800418"/>
    <w:rsid w:val="00803B58"/>
    <w:rsid w:val="00805A6B"/>
    <w:rsid w:val="00805CE5"/>
    <w:rsid w:val="008126C4"/>
    <w:rsid w:val="008168E4"/>
    <w:rsid w:val="00821007"/>
    <w:rsid w:val="00822A42"/>
    <w:rsid w:val="0082330E"/>
    <w:rsid w:val="008237F6"/>
    <w:rsid w:val="0082391B"/>
    <w:rsid w:val="00825ACF"/>
    <w:rsid w:val="0082685E"/>
    <w:rsid w:val="00827DB4"/>
    <w:rsid w:val="0083456D"/>
    <w:rsid w:val="00837F31"/>
    <w:rsid w:val="008412A5"/>
    <w:rsid w:val="008413AE"/>
    <w:rsid w:val="008416AE"/>
    <w:rsid w:val="00841BB4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584F"/>
    <w:rsid w:val="008570CA"/>
    <w:rsid w:val="0086205B"/>
    <w:rsid w:val="00862818"/>
    <w:rsid w:val="00871168"/>
    <w:rsid w:val="008726AC"/>
    <w:rsid w:val="008734FF"/>
    <w:rsid w:val="008735D1"/>
    <w:rsid w:val="0087643C"/>
    <w:rsid w:val="0087697C"/>
    <w:rsid w:val="008775DE"/>
    <w:rsid w:val="00877A0F"/>
    <w:rsid w:val="00880C7D"/>
    <w:rsid w:val="00881E56"/>
    <w:rsid w:val="008821C4"/>
    <w:rsid w:val="00882EE1"/>
    <w:rsid w:val="00884E4F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6DCE"/>
    <w:rsid w:val="008B736D"/>
    <w:rsid w:val="008C482A"/>
    <w:rsid w:val="008C676D"/>
    <w:rsid w:val="008C7AC9"/>
    <w:rsid w:val="008D0DE8"/>
    <w:rsid w:val="008D2701"/>
    <w:rsid w:val="008E0A46"/>
    <w:rsid w:val="008E1EDC"/>
    <w:rsid w:val="008E69B4"/>
    <w:rsid w:val="008E777C"/>
    <w:rsid w:val="008F0EC2"/>
    <w:rsid w:val="008F6B41"/>
    <w:rsid w:val="008F6D2D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3FFE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6DEE"/>
    <w:rsid w:val="0097718A"/>
    <w:rsid w:val="00980A92"/>
    <w:rsid w:val="00981B7A"/>
    <w:rsid w:val="00983754"/>
    <w:rsid w:val="0098409E"/>
    <w:rsid w:val="009875E0"/>
    <w:rsid w:val="00994849"/>
    <w:rsid w:val="00996126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31B51"/>
    <w:rsid w:val="00A3529A"/>
    <w:rsid w:val="00A3625D"/>
    <w:rsid w:val="00A36B10"/>
    <w:rsid w:val="00A375DB"/>
    <w:rsid w:val="00A400F6"/>
    <w:rsid w:val="00A449BD"/>
    <w:rsid w:val="00A45BF0"/>
    <w:rsid w:val="00A4773A"/>
    <w:rsid w:val="00A47D6A"/>
    <w:rsid w:val="00A501A5"/>
    <w:rsid w:val="00A51E19"/>
    <w:rsid w:val="00A5543F"/>
    <w:rsid w:val="00A55463"/>
    <w:rsid w:val="00A60E60"/>
    <w:rsid w:val="00A61830"/>
    <w:rsid w:val="00A634C4"/>
    <w:rsid w:val="00A6585D"/>
    <w:rsid w:val="00A72F90"/>
    <w:rsid w:val="00A77B08"/>
    <w:rsid w:val="00A8068D"/>
    <w:rsid w:val="00A806D9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670"/>
    <w:rsid w:val="00AF2725"/>
    <w:rsid w:val="00AF6E8B"/>
    <w:rsid w:val="00AF6F36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43E3"/>
    <w:rsid w:val="00B238BC"/>
    <w:rsid w:val="00B23903"/>
    <w:rsid w:val="00B24249"/>
    <w:rsid w:val="00B26739"/>
    <w:rsid w:val="00B26EA0"/>
    <w:rsid w:val="00B31B9D"/>
    <w:rsid w:val="00B36100"/>
    <w:rsid w:val="00B3684B"/>
    <w:rsid w:val="00B4073D"/>
    <w:rsid w:val="00B413FD"/>
    <w:rsid w:val="00B60F3F"/>
    <w:rsid w:val="00B62CAC"/>
    <w:rsid w:val="00B63679"/>
    <w:rsid w:val="00B66210"/>
    <w:rsid w:val="00B707EE"/>
    <w:rsid w:val="00B712DC"/>
    <w:rsid w:val="00B771E6"/>
    <w:rsid w:val="00B811B7"/>
    <w:rsid w:val="00B82141"/>
    <w:rsid w:val="00B82305"/>
    <w:rsid w:val="00B8409F"/>
    <w:rsid w:val="00B860A9"/>
    <w:rsid w:val="00B86421"/>
    <w:rsid w:val="00B86596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06F8F"/>
    <w:rsid w:val="00C10D24"/>
    <w:rsid w:val="00C12E16"/>
    <w:rsid w:val="00C13973"/>
    <w:rsid w:val="00C15844"/>
    <w:rsid w:val="00C16244"/>
    <w:rsid w:val="00C228E2"/>
    <w:rsid w:val="00C22D05"/>
    <w:rsid w:val="00C312FB"/>
    <w:rsid w:val="00C318BD"/>
    <w:rsid w:val="00C31DDC"/>
    <w:rsid w:val="00C3385B"/>
    <w:rsid w:val="00C35409"/>
    <w:rsid w:val="00C4223B"/>
    <w:rsid w:val="00C423FF"/>
    <w:rsid w:val="00C42C99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A564D"/>
    <w:rsid w:val="00CB0222"/>
    <w:rsid w:val="00CB1841"/>
    <w:rsid w:val="00CB3DCC"/>
    <w:rsid w:val="00CB7795"/>
    <w:rsid w:val="00CC0864"/>
    <w:rsid w:val="00CC268B"/>
    <w:rsid w:val="00CC36E0"/>
    <w:rsid w:val="00CC4002"/>
    <w:rsid w:val="00CC6969"/>
    <w:rsid w:val="00CD057C"/>
    <w:rsid w:val="00CD2363"/>
    <w:rsid w:val="00CD2FE1"/>
    <w:rsid w:val="00CD6153"/>
    <w:rsid w:val="00CE3A4F"/>
    <w:rsid w:val="00CE3C24"/>
    <w:rsid w:val="00CF1230"/>
    <w:rsid w:val="00CF51BB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5B31"/>
    <w:rsid w:val="00D86AEA"/>
    <w:rsid w:val="00D872AF"/>
    <w:rsid w:val="00D87E71"/>
    <w:rsid w:val="00D87FE3"/>
    <w:rsid w:val="00D90952"/>
    <w:rsid w:val="00D90C42"/>
    <w:rsid w:val="00D913B4"/>
    <w:rsid w:val="00D9473D"/>
    <w:rsid w:val="00DA1352"/>
    <w:rsid w:val="00DA2262"/>
    <w:rsid w:val="00DB254E"/>
    <w:rsid w:val="00DB3E71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40693"/>
    <w:rsid w:val="00E42F60"/>
    <w:rsid w:val="00E4444E"/>
    <w:rsid w:val="00E44988"/>
    <w:rsid w:val="00E452F3"/>
    <w:rsid w:val="00E46067"/>
    <w:rsid w:val="00E4696D"/>
    <w:rsid w:val="00E605D9"/>
    <w:rsid w:val="00E61A1D"/>
    <w:rsid w:val="00E65CFF"/>
    <w:rsid w:val="00E71A0F"/>
    <w:rsid w:val="00E71B8B"/>
    <w:rsid w:val="00E7265B"/>
    <w:rsid w:val="00E73998"/>
    <w:rsid w:val="00E775E6"/>
    <w:rsid w:val="00E778A5"/>
    <w:rsid w:val="00E8264B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66D0"/>
    <w:rsid w:val="00ED0B32"/>
    <w:rsid w:val="00ED14E6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F002CB"/>
    <w:rsid w:val="00F04226"/>
    <w:rsid w:val="00F04722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3080"/>
    <w:rsid w:val="00F348C3"/>
    <w:rsid w:val="00F348F8"/>
    <w:rsid w:val="00F37B15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403D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16F361A"/>
  <w15:docId w15:val="{8667012F-5FDE-4BD7-8EB6-9931FD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DE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76DE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76DE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76DE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76DE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76DE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76DE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76DE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76DE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76DE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76DEE"/>
    <w:pPr>
      <w:ind w:left="1871"/>
    </w:pPr>
  </w:style>
  <w:style w:type="paragraph" w:customStyle="1" w:styleId="Normal-Draft">
    <w:name w:val="Normal - Draft"/>
    <w:rsid w:val="00976D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76DEE"/>
    <w:pPr>
      <w:ind w:left="2381"/>
    </w:pPr>
  </w:style>
  <w:style w:type="paragraph" w:customStyle="1" w:styleId="AmendBody3">
    <w:name w:val="Amend. Body 3"/>
    <w:basedOn w:val="Normal-Draft"/>
    <w:next w:val="Normal"/>
    <w:rsid w:val="00976DEE"/>
    <w:pPr>
      <w:ind w:left="2892"/>
    </w:pPr>
  </w:style>
  <w:style w:type="paragraph" w:customStyle="1" w:styleId="AmendBody4">
    <w:name w:val="Amend. Body 4"/>
    <w:basedOn w:val="Normal-Draft"/>
    <w:next w:val="Normal"/>
    <w:rsid w:val="00976DEE"/>
    <w:pPr>
      <w:ind w:left="3402"/>
    </w:pPr>
  </w:style>
  <w:style w:type="paragraph" w:styleId="Header">
    <w:name w:val="header"/>
    <w:basedOn w:val="Normal"/>
    <w:rsid w:val="00976D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6DE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76DE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76DE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76DE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76DE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76DE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76DE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76DE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76DE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76DEE"/>
    <w:pPr>
      <w:suppressLineNumbers w:val="0"/>
    </w:pPr>
  </w:style>
  <w:style w:type="paragraph" w:customStyle="1" w:styleId="BodyParagraph">
    <w:name w:val="Body Paragraph"/>
    <w:next w:val="Normal"/>
    <w:rsid w:val="00976DE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76DE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76DE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76DE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76DE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76D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76DE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76DE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76DEE"/>
    <w:rPr>
      <w:caps w:val="0"/>
    </w:rPr>
  </w:style>
  <w:style w:type="paragraph" w:customStyle="1" w:styleId="Normal-Schedule">
    <w:name w:val="Normal - Schedule"/>
    <w:rsid w:val="00976DE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76DE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76DE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76DE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76D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76DE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76DEE"/>
  </w:style>
  <w:style w:type="paragraph" w:customStyle="1" w:styleId="Penalty">
    <w:name w:val="Penalty"/>
    <w:next w:val="Normal"/>
    <w:rsid w:val="00976DE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76DE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76DE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76DE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76DE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76DE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76DE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76DE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76DE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76DE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76DE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76DE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76DE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76DEE"/>
    <w:pPr>
      <w:suppressLineNumbers w:val="0"/>
    </w:pPr>
  </w:style>
  <w:style w:type="paragraph" w:customStyle="1" w:styleId="AutoNumber">
    <w:name w:val="Auto Number"/>
    <w:rsid w:val="00976DE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76DE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76DEE"/>
    <w:rPr>
      <w:vertAlign w:val="superscript"/>
    </w:rPr>
  </w:style>
  <w:style w:type="paragraph" w:styleId="EndnoteText">
    <w:name w:val="endnote text"/>
    <w:basedOn w:val="Normal"/>
    <w:semiHidden/>
    <w:rsid w:val="00976DE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76DE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76DE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76DE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76DE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76DEE"/>
    <w:pPr>
      <w:spacing w:after="120"/>
      <w:jc w:val="center"/>
    </w:pPr>
  </w:style>
  <w:style w:type="paragraph" w:styleId="MacroText">
    <w:name w:val="macro"/>
    <w:semiHidden/>
    <w:rsid w:val="00976D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76D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76D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76D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76D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76D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76DE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76D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76D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76D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76D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76DE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76DE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76DE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76DE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76DE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76DE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76DEE"/>
    <w:pPr>
      <w:suppressLineNumbers w:val="0"/>
    </w:pPr>
  </w:style>
  <w:style w:type="paragraph" w:customStyle="1" w:styleId="DraftHeading3">
    <w:name w:val="Draft Heading 3"/>
    <w:basedOn w:val="Normal"/>
    <w:next w:val="Normal"/>
    <w:rsid w:val="00976DEE"/>
    <w:pPr>
      <w:suppressLineNumbers w:val="0"/>
    </w:pPr>
  </w:style>
  <w:style w:type="paragraph" w:customStyle="1" w:styleId="DraftHeading4">
    <w:name w:val="Draft Heading 4"/>
    <w:basedOn w:val="Normal"/>
    <w:next w:val="Normal"/>
    <w:rsid w:val="00976DEE"/>
    <w:pPr>
      <w:suppressLineNumbers w:val="0"/>
    </w:pPr>
  </w:style>
  <w:style w:type="paragraph" w:customStyle="1" w:styleId="DraftHeading5">
    <w:name w:val="Draft Heading 5"/>
    <w:basedOn w:val="Normal"/>
    <w:next w:val="Normal"/>
    <w:rsid w:val="00976DE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76DE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76DE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76DE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76DE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76DE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76D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76D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76D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76D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76D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76DE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76DE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76DE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76DE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76DE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76DE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76DE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76DE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76DE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76DE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76DE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76DE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76DE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76DE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76DE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76DE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76DE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76DE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76DE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76DE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76DE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4275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Tenancies, Housing and Social Services Regulation Amendment (Administration and Other Matters) Bill 2022</vt:lpstr>
    </vt:vector>
  </TitlesOfParts>
  <Manager>Information Systems</Manager>
  <Company>OCPC-VIC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Tenancies, Housing and Social Services Regulation Amendment (Administration and Other Matters) Bill 2022</dc:title>
  <dc:subject>OCPC Word Template</dc:subject>
  <dc:creator>Zeina Baz</dc:creator>
  <cp:keywords>Formats, House Amendments</cp:keywords>
  <dc:description>28/08/2020 (PROD)</dc:description>
  <cp:lastModifiedBy>Liam Moran</cp:lastModifiedBy>
  <cp:revision>2</cp:revision>
  <cp:lastPrinted>2022-08-30T01:35:00Z</cp:lastPrinted>
  <dcterms:created xsi:type="dcterms:W3CDTF">2022-08-30T04:12:00Z</dcterms:created>
  <dcterms:modified xsi:type="dcterms:W3CDTF">2022-08-30T04:12:00Z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479703</vt:i4>
  </property>
  <property fmtid="{D5CDD505-2E9C-101B-9397-08002B2CF9AE}" pid="3" name="DocSubFolderNumber">
    <vt:lpwstr>S21/2591</vt:lpwstr>
  </property>
</Properties>
</file>