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3973" w14:textId="77777777" w:rsidR="00712B9B" w:rsidRDefault="00581C5E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29EE524" w14:textId="77777777" w:rsidR="00712B9B" w:rsidRDefault="00581C5E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GAMBLING AND LIQUOR LEGISLATION AMENDMENT BILL 2022</w:t>
      </w:r>
    </w:p>
    <w:p w14:paraId="64C9735D" w14:textId="77777777" w:rsidR="00712B9B" w:rsidRDefault="00581C5E" w:rsidP="00581C5E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1F5B9619" w14:textId="77777777" w:rsidR="00712B9B" w:rsidRDefault="00581C5E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(New Clauses to be proposed in Committee by Dr RATNAM)</w:t>
      </w:r>
    </w:p>
    <w:bookmarkEnd w:id="3"/>
    <w:p w14:paraId="1799F25C" w14:textId="77777777" w:rsidR="00712B9B" w:rsidRDefault="00712B9B">
      <w:pPr>
        <w:tabs>
          <w:tab w:val="left" w:pos="3912"/>
          <w:tab w:val="left" w:pos="4423"/>
        </w:tabs>
      </w:pPr>
    </w:p>
    <w:p w14:paraId="07F36C85" w14:textId="77777777" w:rsidR="00581C5E" w:rsidRDefault="00581C5E" w:rsidP="00581C5E">
      <w:pPr>
        <w:pStyle w:val="AmendHeading1"/>
        <w:numPr>
          <w:ilvl w:val="0"/>
          <w:numId w:val="19"/>
        </w:numPr>
        <w:spacing w:after="200"/>
      </w:pPr>
      <w:bookmarkStart w:id="4" w:name="cpStart"/>
      <w:bookmarkEnd w:id="4"/>
      <w:r>
        <w:t>Insert the following New Clauses after clause 4—</w:t>
      </w:r>
    </w:p>
    <w:p w14:paraId="2096ED88" w14:textId="77777777" w:rsidR="00581C5E" w:rsidRDefault="00581C5E" w:rsidP="00581C5E">
      <w:pPr>
        <w:pStyle w:val="AmendHeading1s"/>
        <w:tabs>
          <w:tab w:val="right" w:pos="1701"/>
        </w:tabs>
        <w:ind w:left="1871" w:hanging="1871"/>
      </w:pPr>
      <w:r>
        <w:tab/>
      </w:r>
      <w:r w:rsidRPr="00DA4201">
        <w:rPr>
          <w:b w:val="0"/>
        </w:rPr>
        <w:t>'</w:t>
      </w:r>
      <w:r w:rsidRPr="00875E4F">
        <w:t>4</w:t>
      </w:r>
      <w:r>
        <w:t>A</w:t>
      </w:r>
      <w:r>
        <w:tab/>
        <w:t>New section 62AAB inserted</w:t>
      </w:r>
    </w:p>
    <w:p w14:paraId="59232B42" w14:textId="77777777" w:rsidR="00581C5E" w:rsidRPr="002C525F" w:rsidRDefault="00581C5E" w:rsidP="00581C5E">
      <w:pPr>
        <w:pStyle w:val="AmendHeading1"/>
        <w:ind w:left="1871"/>
      </w:pPr>
      <w:r>
        <w:t xml:space="preserve">After section 62AA of the </w:t>
      </w:r>
      <w:r w:rsidRPr="00772C5B">
        <w:rPr>
          <w:b/>
        </w:rPr>
        <w:t>Casino Control Act 1991 insert</w:t>
      </w:r>
      <w:r>
        <w:t>—</w:t>
      </w:r>
    </w:p>
    <w:p w14:paraId="353F6D4D" w14:textId="77777777" w:rsidR="00581C5E" w:rsidRDefault="00581C5E" w:rsidP="00581C5E">
      <w:pPr>
        <w:pStyle w:val="AmendHeading1s"/>
        <w:tabs>
          <w:tab w:val="right" w:pos="2268"/>
        </w:tabs>
        <w:ind w:left="2381" w:hanging="2381"/>
      </w:pPr>
      <w:r>
        <w:tab/>
      </w:r>
      <w:r w:rsidRPr="00670B9C">
        <w:rPr>
          <w:b w:val="0"/>
        </w:rPr>
        <w:t>"</w:t>
      </w:r>
      <w:r w:rsidRPr="00875E4F">
        <w:t>62A</w:t>
      </w:r>
      <w:r>
        <w:t>AB</w:t>
      </w:r>
      <w:r>
        <w:tab/>
        <w:t xml:space="preserve">Bet limits for gaming machines </w:t>
      </w:r>
    </w:p>
    <w:p w14:paraId="5D50F325" w14:textId="77777777" w:rsidR="00581C5E" w:rsidRDefault="00581C5E" w:rsidP="00581C5E">
      <w:pPr>
        <w:pStyle w:val="AmendHeading2"/>
        <w:ind w:left="2381"/>
      </w:pPr>
      <w:r>
        <w:t>On and after 1 July 2023, a bet limit of $1 applies to a gaming machine available for gaming in the casino.".</w:t>
      </w:r>
    </w:p>
    <w:p w14:paraId="058CB9EC" w14:textId="77777777" w:rsidR="00581C5E" w:rsidRDefault="00581C5E" w:rsidP="00581C5E">
      <w:pPr>
        <w:pStyle w:val="AmendHeading1s"/>
        <w:tabs>
          <w:tab w:val="right" w:pos="1701"/>
        </w:tabs>
        <w:ind w:left="1871" w:hanging="1871"/>
      </w:pPr>
      <w:r>
        <w:tab/>
      </w:r>
      <w:r w:rsidRPr="00875E4F">
        <w:t>4</w:t>
      </w:r>
      <w:r>
        <w:t>B</w:t>
      </w:r>
      <w:r>
        <w:tab/>
      </w:r>
      <w:r>
        <w:tab/>
        <w:t>Gaming machines in casinos</w:t>
      </w:r>
    </w:p>
    <w:p w14:paraId="02C5404B" w14:textId="77777777" w:rsidR="00581C5E" w:rsidRDefault="00581C5E" w:rsidP="00581C5E">
      <w:pPr>
        <w:pStyle w:val="AmendHeading1"/>
        <w:ind w:left="1871"/>
      </w:pPr>
      <w:r>
        <w:t>In section 62</w:t>
      </w:r>
      <w:proofErr w:type="gramStart"/>
      <w:r>
        <w:t>A(</w:t>
      </w:r>
      <w:proofErr w:type="gramEnd"/>
      <w:r>
        <w:t xml:space="preserve">4) of the </w:t>
      </w:r>
      <w:r w:rsidRPr="009933A3">
        <w:rPr>
          <w:b/>
        </w:rPr>
        <w:t>Casino Control Act 1991</w:t>
      </w:r>
      <w:r w:rsidRPr="006446B7">
        <w:t>,</w:t>
      </w:r>
      <w:r>
        <w:rPr>
          <w:b/>
        </w:rPr>
        <w:t xml:space="preserve"> </w:t>
      </w:r>
      <w:r>
        <w:t xml:space="preserve">after "the casino" </w:t>
      </w:r>
      <w:r w:rsidRPr="006446B7">
        <w:rPr>
          <w:b/>
        </w:rPr>
        <w:t>insert</w:t>
      </w:r>
      <w:r>
        <w:t xml:space="preserve"> "until 30 June 2023".'.</w:t>
      </w:r>
    </w:p>
    <w:p w14:paraId="64404181" w14:textId="77777777" w:rsidR="00581C5E" w:rsidRDefault="00581C5E" w:rsidP="00581C5E">
      <w:pPr>
        <w:pStyle w:val="AmendHeading1"/>
        <w:numPr>
          <w:ilvl w:val="0"/>
          <w:numId w:val="19"/>
        </w:numPr>
        <w:spacing w:after="200"/>
      </w:pPr>
      <w:r>
        <w:t>Insert the following New Clauses after clause 18—</w:t>
      </w:r>
    </w:p>
    <w:p w14:paraId="101DDDEA" w14:textId="77777777" w:rsidR="00581C5E" w:rsidRDefault="00581C5E" w:rsidP="00581C5E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9933A3">
        <w:t>18A</w:t>
      </w:r>
      <w:r>
        <w:tab/>
        <w:t xml:space="preserve">Ministerial directions as to requirements for gaming machines </w:t>
      </w:r>
    </w:p>
    <w:p w14:paraId="64D721A3" w14:textId="77777777" w:rsidR="00581C5E" w:rsidRPr="001C320A" w:rsidRDefault="00581C5E" w:rsidP="00581C5E">
      <w:pPr>
        <w:pStyle w:val="AmendHeading1"/>
        <w:ind w:left="1871"/>
      </w:pPr>
      <w:r w:rsidRPr="001C320A">
        <w:t xml:space="preserve">On 1 July 2023, section 3.2.3(1)(d) of the </w:t>
      </w:r>
      <w:r w:rsidRPr="001C320A">
        <w:rPr>
          <w:b/>
        </w:rPr>
        <w:t>Gambling Regulation Act 2003</w:t>
      </w:r>
      <w:r w:rsidRPr="001C320A">
        <w:t xml:space="preserve"> is </w:t>
      </w:r>
      <w:r w:rsidRPr="001C320A">
        <w:rPr>
          <w:b/>
        </w:rPr>
        <w:t>repealed</w:t>
      </w:r>
      <w:r w:rsidRPr="001C320A">
        <w:t>.</w:t>
      </w:r>
    </w:p>
    <w:p w14:paraId="2C325CEE" w14:textId="77777777" w:rsidR="00581C5E" w:rsidRDefault="00581C5E" w:rsidP="00581C5E">
      <w:pPr>
        <w:pStyle w:val="AmendHeading1s"/>
        <w:tabs>
          <w:tab w:val="right" w:pos="1701"/>
        </w:tabs>
        <w:ind w:left="1871" w:hanging="1871"/>
      </w:pPr>
      <w:r>
        <w:tab/>
      </w:r>
      <w:r w:rsidRPr="009933A3">
        <w:t>18B</w:t>
      </w:r>
      <w:r>
        <w:tab/>
        <w:t>New Division 3 of Part 2 of Chapter 3 inserted</w:t>
      </w:r>
    </w:p>
    <w:p w14:paraId="2323F3D3" w14:textId="77777777" w:rsidR="00581C5E" w:rsidRDefault="00581C5E" w:rsidP="00581C5E">
      <w:pPr>
        <w:pStyle w:val="AmendHeading1"/>
        <w:ind w:left="1871"/>
      </w:pPr>
      <w:r>
        <w:t xml:space="preserve">After Division 2 of Part 2 of Chapter 3 of the </w:t>
      </w:r>
      <w:r w:rsidRPr="009933A3">
        <w:rPr>
          <w:b/>
        </w:rPr>
        <w:t>Gambling Regulation Act 2003 insert</w:t>
      </w:r>
      <w:r>
        <w:t>—</w:t>
      </w:r>
    </w:p>
    <w:p w14:paraId="354DA591" w14:textId="77777777" w:rsidR="00581C5E" w:rsidRDefault="00581C5E" w:rsidP="00581C5E">
      <w:pPr>
        <w:pStyle w:val="AmendHeading-DIVISION"/>
      </w:pPr>
      <w:r w:rsidRPr="009933A3">
        <w:rPr>
          <w:b w:val="0"/>
        </w:rPr>
        <w:t>"</w:t>
      </w:r>
      <w:r>
        <w:t>Division 3—Bet limits for gaming machines</w:t>
      </w:r>
    </w:p>
    <w:p w14:paraId="7ED58330" w14:textId="77777777" w:rsidR="00581C5E" w:rsidRPr="009933A3" w:rsidRDefault="00581C5E" w:rsidP="00581C5E">
      <w:pPr>
        <w:pStyle w:val="AmendHeading1s"/>
        <w:tabs>
          <w:tab w:val="right" w:pos="2268"/>
        </w:tabs>
        <w:ind w:left="2381" w:hanging="2381"/>
      </w:pPr>
      <w:r>
        <w:tab/>
      </w:r>
      <w:r w:rsidRPr="00875E4F">
        <w:t>3.2.5A</w:t>
      </w:r>
      <w:r>
        <w:tab/>
        <w:t>Bet limits for gaming machines</w:t>
      </w:r>
    </w:p>
    <w:p w14:paraId="6016CEA2" w14:textId="77777777" w:rsidR="00581C5E" w:rsidRPr="002C525F" w:rsidRDefault="00581C5E" w:rsidP="00581C5E">
      <w:pPr>
        <w:pStyle w:val="AmendHeading2"/>
        <w:ind w:left="2381"/>
      </w:pPr>
      <w:r>
        <w:t>On and after 1 July 2023, a bet limit of $1 applies to a gaming machine available for gaming in an approved venue.".'.</w:t>
      </w:r>
    </w:p>
    <w:p w14:paraId="660202FA" w14:textId="77777777" w:rsidR="008416AE" w:rsidRDefault="008416AE" w:rsidP="008416AE"/>
    <w:sectPr w:rsidR="008416AE" w:rsidSect="00581C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996B" w14:textId="77777777" w:rsidR="00581C5E" w:rsidRDefault="00581C5E">
      <w:r>
        <w:separator/>
      </w:r>
    </w:p>
  </w:endnote>
  <w:endnote w:type="continuationSeparator" w:id="0">
    <w:p w14:paraId="2165A7AF" w14:textId="77777777" w:rsidR="00581C5E" w:rsidRDefault="0058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C3A8" w14:textId="77777777" w:rsidR="0038690A" w:rsidRDefault="0038690A" w:rsidP="00581C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8E476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A57" w14:textId="77777777" w:rsidR="00581C5E" w:rsidRDefault="00581C5E" w:rsidP="00FD40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CE85ACC" w14:textId="77777777" w:rsidR="00581C5E" w:rsidRPr="00581C5E" w:rsidRDefault="00581C5E" w:rsidP="00581C5E">
    <w:pPr>
      <w:pStyle w:val="Footer"/>
      <w:rPr>
        <w:sz w:val="18"/>
      </w:rPr>
    </w:pPr>
    <w:r w:rsidRPr="00581C5E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A2EF" w14:textId="77777777" w:rsidR="00581C5E" w:rsidRDefault="00581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920C3" w14:textId="77777777" w:rsidR="00581C5E" w:rsidRDefault="00581C5E">
      <w:r>
        <w:separator/>
      </w:r>
    </w:p>
  </w:footnote>
  <w:footnote w:type="continuationSeparator" w:id="0">
    <w:p w14:paraId="19B7B663" w14:textId="77777777" w:rsidR="00581C5E" w:rsidRDefault="00581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B9F3A" w14:textId="77777777" w:rsidR="00581C5E" w:rsidRDefault="00581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8BC3" w14:textId="77777777" w:rsidR="00581C5E" w:rsidRPr="00581C5E" w:rsidRDefault="00581C5E" w:rsidP="00581C5E">
    <w:pPr>
      <w:pStyle w:val="Header"/>
      <w:jc w:val="right"/>
    </w:pPr>
    <w:r w:rsidRPr="00581C5E">
      <w:t>SR110C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203A" w14:textId="77777777" w:rsidR="0038690A" w:rsidRPr="00581C5E" w:rsidRDefault="00581C5E" w:rsidP="00581C5E">
    <w:pPr>
      <w:pStyle w:val="Header"/>
      <w:jc w:val="right"/>
    </w:pPr>
    <w:r w:rsidRPr="00581C5E">
      <w:t>SR110C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4ADB026E"/>
    <w:multiLevelType w:val="multilevel"/>
    <w:tmpl w:val="86225B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C7F6177"/>
    <w:multiLevelType w:val="multilevel"/>
    <w:tmpl w:val="86225B6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9"/>
  </w:num>
  <w:num w:numId="18">
    <w:abstractNumId w:val="19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65"/>
    <w:docVar w:name="vActTitle" w:val="Gambling and Liquor Legislation Amendment Bill 2022"/>
    <w:docVar w:name="vBillNo" w:val="065"/>
    <w:docVar w:name="vBillTitle" w:val="Gambling and Liquor Legislation Amendment Bill 2022"/>
    <w:docVar w:name="vDocumentType" w:val=".HOUSEAMEND"/>
    <w:docVar w:name="vDraftNo" w:val="0"/>
    <w:docVar w:name="vDraftVers" w:val="2"/>
    <w:docVar w:name="VersionNo" w:val="2"/>
    <w:docVar w:name="vFileName" w:val="591065VGSRC.H"/>
    <w:docVar w:name="vFileVersion" w:val="C"/>
    <w:docVar w:name="vFinalisePrevVer" w:val="True"/>
    <w:docVar w:name="vGovNonGov" w:val="15"/>
    <w:docVar w:name="vHouseType" w:val="2"/>
    <w:docVar w:name="vILDNum" w:val="21563"/>
    <w:docVar w:name="vIsNewDocument" w:val="Tru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65VGSRC.H"/>
    <w:docVar w:name="vPrnOnSepLine" w:val="False"/>
    <w:docVar w:name="vSeqNum" w:val="SR110C"/>
    <w:docVar w:name="vSession" w:val="1"/>
    <w:docVar w:name="vTRIMFileName" w:val="21563 - SR110C - Victorian Greens (Dr RATNAM) House Print"/>
    <w:docVar w:name="vTRIMRecordNumber" w:val="D22/15476"/>
    <w:docVar w:name="vTxtAfterIndex" w:val="-1"/>
    <w:docVar w:name="vTxtBefore" w:val="New Clauses to be proposed in Committee by"/>
    <w:docVar w:name="vTxtBeforeIndex" w:val="-1"/>
    <w:docVar w:name="vVersionDate" w:val="21/6/2022"/>
    <w:docVar w:name="vYear" w:val="2022"/>
  </w:docVars>
  <w:rsids>
    <w:rsidRoot w:val="00581C5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5E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C38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01F5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48A3C0"/>
  <w15:docId w15:val="{F22D20C2-C004-420D-9ABA-5B418DC6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46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and Liquor Legislation Amendment Bill 2022</vt:lpstr>
    </vt:vector>
  </TitlesOfParts>
  <Manager>Information Systems</Manager>
  <Company>OCPC-VIC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and Liquor Legislation Amendment Bill 2022</dc:title>
  <dc:subject>OCPC Word Template</dc:subject>
  <dc:creator>Shanii Palmer</dc:creator>
  <cp:keywords>Formats, House Amendments</cp:keywords>
  <dc:description>28/08/2020 (PROD)</dc:description>
  <cp:lastModifiedBy>Liam Moran</cp:lastModifiedBy>
  <cp:revision>2</cp:revision>
  <cp:lastPrinted>2000-09-15T02:11:00Z</cp:lastPrinted>
  <dcterms:created xsi:type="dcterms:W3CDTF">2022-06-21T01:10:00Z</dcterms:created>
  <dcterms:modified xsi:type="dcterms:W3CDTF">2022-06-21T01:10:00Z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372353</vt:i4>
  </property>
  <property fmtid="{D5CDD505-2E9C-101B-9397-08002B2CF9AE}" pid="3" name="DocSubFolderNumber">
    <vt:lpwstr>S19/812</vt:lpwstr>
  </property>
</Properties>
</file>