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29C8" w14:textId="17F5F923" w:rsidR="00712B9B" w:rsidRPr="003D1FAF" w:rsidRDefault="00ED6FBC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  <w:bookmarkStart w:id="0" w:name="cpBillTitle"/>
      <w:r w:rsidRPr="003D1FAF">
        <w:rPr>
          <w:rFonts w:ascii="Arial" w:hAnsi="Arial" w:cs="Arial"/>
          <w:b/>
          <w:caps/>
          <w:sz w:val="22"/>
          <w:szCs w:val="18"/>
        </w:rPr>
        <w:t>JUSTICE LEGISLATION AMENDMENT (FINES REFORM AND OTHER MATTERS) BILL 2022</w:t>
      </w:r>
    </w:p>
    <w:p w14:paraId="780EF64E" w14:textId="77777777" w:rsidR="003D1FAF" w:rsidRDefault="003D1FAF" w:rsidP="003D1FAF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bookmarkStart w:id="1" w:name="cpMinister"/>
      <w:bookmarkEnd w:id="0"/>
    </w:p>
    <w:p w14:paraId="710C0552" w14:textId="77777777" w:rsidR="003D1FAF" w:rsidRPr="00C501BD" w:rsidRDefault="003D1FAF" w:rsidP="003D1FAF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r w:rsidRPr="00C501BD">
        <w:rPr>
          <w:rFonts w:ascii="Arial" w:hAnsi="Arial" w:cs="Arial"/>
          <w:b/>
          <w:bCs/>
          <w:sz w:val="22"/>
          <w:szCs w:val="18"/>
        </w:rPr>
        <w:t>(Amendments made by the Legislative Council)</w:t>
      </w:r>
    </w:p>
    <w:bookmarkEnd w:id="1"/>
    <w:p w14:paraId="0B191DF3" w14:textId="77777777" w:rsidR="00712B9B" w:rsidRPr="003D1FAF" w:rsidRDefault="00712B9B">
      <w:pPr>
        <w:tabs>
          <w:tab w:val="left" w:pos="3912"/>
          <w:tab w:val="left" w:pos="4423"/>
        </w:tabs>
        <w:rPr>
          <w:rFonts w:ascii="Arial" w:hAnsi="Arial" w:cs="Arial"/>
          <w:sz w:val="22"/>
          <w:szCs w:val="18"/>
        </w:rPr>
      </w:pPr>
    </w:p>
    <w:p w14:paraId="5D9EAF25" w14:textId="77777777" w:rsidR="00071FFF" w:rsidRPr="003D1FAF" w:rsidRDefault="00071FFF" w:rsidP="00071FFF">
      <w:pPr>
        <w:tabs>
          <w:tab w:val="left" w:pos="3912"/>
          <w:tab w:val="left" w:pos="4423"/>
        </w:tabs>
        <w:jc w:val="center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>NEW CLAUSE</w:t>
      </w:r>
    </w:p>
    <w:p w14:paraId="2BB1FD4D" w14:textId="77777777" w:rsidR="00071FFF" w:rsidRPr="003D1FAF" w:rsidRDefault="00071FFF" w:rsidP="00A2212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bookmarkStart w:id="2" w:name="cpStart"/>
      <w:bookmarkEnd w:id="2"/>
      <w:r w:rsidRPr="003D1FAF">
        <w:rPr>
          <w:rFonts w:ascii="Arial" w:hAnsi="Arial" w:cs="Arial"/>
          <w:sz w:val="22"/>
          <w:szCs w:val="18"/>
        </w:rPr>
        <w:t>Insert the following New Clause to follow clause 37—</w:t>
      </w:r>
    </w:p>
    <w:p w14:paraId="664F4B29" w14:textId="77777777" w:rsidR="00071FFF" w:rsidRPr="003D1FAF" w:rsidRDefault="00071FFF" w:rsidP="00071FFF">
      <w:pPr>
        <w:pStyle w:val="AmendHeading1s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'37A</w:t>
      </w:r>
      <w:r w:rsidRPr="003D1FAF">
        <w:rPr>
          <w:rFonts w:ascii="Arial" w:hAnsi="Arial" w:cs="Arial"/>
          <w:sz w:val="22"/>
          <w:szCs w:val="18"/>
        </w:rPr>
        <w:tab/>
        <w:t>Director may decide that enforcement of infringement offence under this Act is not appropriate</w:t>
      </w:r>
    </w:p>
    <w:p w14:paraId="0B035C15" w14:textId="77777777" w:rsidR="00071FFF" w:rsidRPr="003D1FAF" w:rsidRDefault="00EC47CA" w:rsidP="00EC47CA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(1)</w:t>
      </w:r>
      <w:r w:rsidRPr="003D1FAF">
        <w:rPr>
          <w:rFonts w:ascii="Arial" w:hAnsi="Arial" w:cs="Arial"/>
          <w:sz w:val="22"/>
          <w:szCs w:val="18"/>
        </w:rPr>
        <w:tab/>
      </w:r>
      <w:r w:rsidR="00071FFF" w:rsidRPr="003D1FAF">
        <w:rPr>
          <w:rFonts w:ascii="Arial" w:hAnsi="Arial" w:cs="Arial"/>
          <w:sz w:val="22"/>
          <w:szCs w:val="18"/>
        </w:rPr>
        <w:t xml:space="preserve">In section 20(1A) of the </w:t>
      </w:r>
      <w:r w:rsidR="00071FFF" w:rsidRPr="003D1FAF">
        <w:rPr>
          <w:rFonts w:ascii="Arial" w:hAnsi="Arial" w:cs="Arial"/>
          <w:b/>
          <w:sz w:val="22"/>
          <w:szCs w:val="18"/>
        </w:rPr>
        <w:t>Fines Reform Act 2014</w:t>
      </w:r>
      <w:r w:rsidR="00071FFF" w:rsidRPr="003D1FAF">
        <w:rPr>
          <w:rFonts w:ascii="Arial" w:hAnsi="Arial" w:cs="Arial"/>
          <w:sz w:val="22"/>
          <w:szCs w:val="18"/>
        </w:rPr>
        <w:t>—</w:t>
      </w:r>
    </w:p>
    <w:p w14:paraId="1AF05298" w14:textId="77777777" w:rsidR="00071FFF" w:rsidRPr="003D1FAF" w:rsidRDefault="00071FFF" w:rsidP="00071FFF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(a)</w:t>
      </w:r>
      <w:r w:rsidRPr="003D1FAF">
        <w:rPr>
          <w:rFonts w:ascii="Arial" w:hAnsi="Arial" w:cs="Arial"/>
          <w:sz w:val="22"/>
          <w:szCs w:val="18"/>
        </w:rPr>
        <w:tab/>
        <w:t xml:space="preserve">in paragraph (b), for "available." </w:t>
      </w:r>
      <w:r w:rsidRPr="003D1FAF">
        <w:rPr>
          <w:rFonts w:ascii="Arial" w:hAnsi="Arial" w:cs="Arial"/>
          <w:b/>
          <w:sz w:val="22"/>
          <w:szCs w:val="18"/>
        </w:rPr>
        <w:t xml:space="preserve">substitute </w:t>
      </w:r>
      <w:r w:rsidRPr="003D1FAF">
        <w:rPr>
          <w:rFonts w:ascii="Arial" w:hAnsi="Arial" w:cs="Arial"/>
          <w:sz w:val="22"/>
          <w:szCs w:val="18"/>
        </w:rPr>
        <w:t>"available;</w:t>
      </w:r>
      <w:proofErr w:type="gramStart"/>
      <w:r w:rsidRPr="003D1FAF">
        <w:rPr>
          <w:rFonts w:ascii="Arial" w:hAnsi="Arial" w:cs="Arial"/>
          <w:sz w:val="22"/>
          <w:szCs w:val="18"/>
        </w:rPr>
        <w:t>";</w:t>
      </w:r>
      <w:proofErr w:type="gramEnd"/>
    </w:p>
    <w:p w14:paraId="109D5734" w14:textId="77777777" w:rsidR="00071FFF" w:rsidRPr="003D1FAF" w:rsidRDefault="00071FFF" w:rsidP="00071FFF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(b)</w:t>
      </w:r>
      <w:r w:rsidRPr="003D1FAF">
        <w:rPr>
          <w:rFonts w:ascii="Arial" w:hAnsi="Arial" w:cs="Arial"/>
          <w:sz w:val="22"/>
          <w:szCs w:val="18"/>
        </w:rPr>
        <w:tab/>
        <w:t xml:space="preserve">after paragraph (b) </w:t>
      </w:r>
      <w:r w:rsidRPr="003D1FAF">
        <w:rPr>
          <w:rFonts w:ascii="Arial" w:hAnsi="Arial" w:cs="Arial"/>
          <w:b/>
          <w:sz w:val="22"/>
          <w:szCs w:val="18"/>
        </w:rPr>
        <w:t>insert</w:t>
      </w:r>
      <w:r w:rsidRPr="003D1FAF">
        <w:rPr>
          <w:rFonts w:ascii="Arial" w:hAnsi="Arial" w:cs="Arial"/>
          <w:sz w:val="22"/>
          <w:szCs w:val="18"/>
        </w:rPr>
        <w:t>—</w:t>
      </w:r>
    </w:p>
    <w:p w14:paraId="7F273264" w14:textId="3B5EDBAB" w:rsidR="00071FFF" w:rsidRPr="003D1FAF" w:rsidRDefault="00071FFF" w:rsidP="00071FF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"(c)</w:t>
      </w:r>
      <w:r w:rsidRPr="003D1FAF">
        <w:rPr>
          <w:rFonts w:ascii="Arial" w:hAnsi="Arial" w:cs="Arial"/>
          <w:sz w:val="22"/>
          <w:szCs w:val="18"/>
        </w:rPr>
        <w:tab/>
        <w:t>if</w:t>
      </w:r>
      <w:r w:rsidR="00D92717" w:rsidRPr="003D1FAF">
        <w:rPr>
          <w:rFonts w:ascii="Arial" w:hAnsi="Arial" w:cs="Arial"/>
          <w:sz w:val="22"/>
          <w:szCs w:val="18"/>
        </w:rPr>
        <w:t xml:space="preserve"> a</w:t>
      </w:r>
      <w:r w:rsidR="00D15EBF" w:rsidRPr="003D1FAF">
        <w:rPr>
          <w:rFonts w:ascii="Arial" w:hAnsi="Arial" w:cs="Arial"/>
          <w:sz w:val="22"/>
          <w:szCs w:val="18"/>
        </w:rPr>
        <w:t xml:space="preserve"> tollway operator</w:t>
      </w:r>
      <w:r w:rsidR="00D92717" w:rsidRPr="003D1FAF">
        <w:rPr>
          <w:rFonts w:ascii="Arial" w:hAnsi="Arial" w:cs="Arial"/>
          <w:sz w:val="22"/>
          <w:szCs w:val="18"/>
        </w:rPr>
        <w:t xml:space="preserve"> has withdrawn a request made to an enforcement agency to serve an infringement </w:t>
      </w:r>
      <w:r w:rsidR="00EC47CA" w:rsidRPr="003D1FAF">
        <w:rPr>
          <w:rFonts w:ascii="Arial" w:hAnsi="Arial" w:cs="Arial"/>
          <w:sz w:val="22"/>
          <w:szCs w:val="18"/>
        </w:rPr>
        <w:t>notice</w:t>
      </w:r>
      <w:r w:rsidR="00D92717" w:rsidRPr="003D1FAF">
        <w:rPr>
          <w:rFonts w:ascii="Arial" w:hAnsi="Arial" w:cs="Arial"/>
          <w:sz w:val="22"/>
          <w:szCs w:val="18"/>
        </w:rPr>
        <w:t xml:space="preserve"> because the tollway operator considers it appropriate to do so having considered the circumstances of the person.</w:t>
      </w:r>
      <w:r w:rsidRPr="003D1FAF">
        <w:rPr>
          <w:rFonts w:ascii="Arial" w:hAnsi="Arial" w:cs="Arial"/>
          <w:sz w:val="22"/>
          <w:szCs w:val="18"/>
        </w:rPr>
        <w:t>".</w:t>
      </w:r>
    </w:p>
    <w:p w14:paraId="411DF51B" w14:textId="6A879E1E" w:rsidR="00D823D4" w:rsidRPr="003D1FAF" w:rsidRDefault="00D823D4" w:rsidP="00D823D4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(2)</w:t>
      </w:r>
      <w:r w:rsidRPr="003D1FAF">
        <w:rPr>
          <w:rFonts w:ascii="Arial" w:hAnsi="Arial" w:cs="Arial"/>
          <w:sz w:val="22"/>
          <w:szCs w:val="18"/>
        </w:rPr>
        <w:tab/>
        <w:t xml:space="preserve">In section 20(2)(a) of the </w:t>
      </w:r>
      <w:r w:rsidRPr="003D1FAF">
        <w:rPr>
          <w:rFonts w:ascii="Arial" w:hAnsi="Arial" w:cs="Arial"/>
          <w:b/>
          <w:sz w:val="22"/>
          <w:szCs w:val="18"/>
        </w:rPr>
        <w:t>Fines Reform Act 2014</w:t>
      </w:r>
      <w:r w:rsidRPr="003D1FAF">
        <w:rPr>
          <w:rFonts w:ascii="Arial" w:hAnsi="Arial" w:cs="Arial"/>
          <w:sz w:val="22"/>
          <w:szCs w:val="18"/>
        </w:rPr>
        <w:t xml:space="preserve">, for "a seven-day" </w:t>
      </w:r>
      <w:r w:rsidRPr="003D1FAF">
        <w:rPr>
          <w:rFonts w:ascii="Arial" w:hAnsi="Arial" w:cs="Arial"/>
          <w:b/>
          <w:sz w:val="22"/>
          <w:szCs w:val="18"/>
        </w:rPr>
        <w:t xml:space="preserve">substitute </w:t>
      </w:r>
      <w:r w:rsidRPr="003D1FAF">
        <w:rPr>
          <w:rFonts w:ascii="Arial" w:hAnsi="Arial" w:cs="Arial"/>
          <w:sz w:val="22"/>
          <w:szCs w:val="18"/>
        </w:rPr>
        <w:t>"subject to subsection (2A), a seven-day".</w:t>
      </w:r>
    </w:p>
    <w:p w14:paraId="6FC9E699" w14:textId="0E5193FC" w:rsidR="00D823D4" w:rsidRPr="003D1FAF" w:rsidRDefault="00D823D4" w:rsidP="00D823D4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(3)</w:t>
      </w:r>
      <w:r w:rsidRPr="003D1FAF">
        <w:rPr>
          <w:rFonts w:ascii="Arial" w:hAnsi="Arial" w:cs="Arial"/>
          <w:sz w:val="22"/>
          <w:szCs w:val="18"/>
        </w:rPr>
        <w:tab/>
        <w:t xml:space="preserve">After section 20(2) of the </w:t>
      </w:r>
      <w:r w:rsidRPr="003D1FAF">
        <w:rPr>
          <w:rFonts w:ascii="Arial" w:hAnsi="Arial" w:cs="Arial"/>
          <w:b/>
          <w:sz w:val="22"/>
          <w:szCs w:val="18"/>
        </w:rPr>
        <w:t>Fines Reform Act 2014 insert</w:t>
      </w:r>
      <w:r w:rsidRPr="003D1FAF">
        <w:rPr>
          <w:rFonts w:ascii="Arial" w:hAnsi="Arial" w:cs="Arial"/>
          <w:sz w:val="22"/>
          <w:szCs w:val="18"/>
        </w:rPr>
        <w:t>—</w:t>
      </w:r>
    </w:p>
    <w:p w14:paraId="6AA6D39B" w14:textId="19ECFF60" w:rsidR="00D823D4" w:rsidRPr="003D1FAF" w:rsidRDefault="00285A4D" w:rsidP="00285A4D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</w:r>
      <w:r w:rsidR="00206843" w:rsidRPr="003D1FAF">
        <w:rPr>
          <w:rFonts w:ascii="Arial" w:hAnsi="Arial" w:cs="Arial"/>
          <w:sz w:val="22"/>
          <w:szCs w:val="18"/>
        </w:rPr>
        <w:t>"</w:t>
      </w:r>
      <w:r w:rsidR="00D823D4" w:rsidRPr="003D1FAF">
        <w:rPr>
          <w:rFonts w:ascii="Arial" w:hAnsi="Arial" w:cs="Arial"/>
          <w:sz w:val="22"/>
          <w:szCs w:val="18"/>
        </w:rPr>
        <w:t>(2A)</w:t>
      </w:r>
      <w:r w:rsidR="00D823D4" w:rsidRPr="003D1FAF">
        <w:rPr>
          <w:rFonts w:ascii="Arial" w:hAnsi="Arial" w:cs="Arial"/>
          <w:sz w:val="22"/>
          <w:szCs w:val="18"/>
        </w:rPr>
        <w:tab/>
      </w:r>
      <w:r w:rsidR="00D8527A" w:rsidRPr="003D1FAF">
        <w:rPr>
          <w:rFonts w:ascii="Arial" w:hAnsi="Arial" w:cs="Arial"/>
          <w:sz w:val="22"/>
          <w:szCs w:val="18"/>
        </w:rPr>
        <w:t xml:space="preserve">Subsection (2)(a) does not apply to a seven-day notice that has been served in respect of a registered infringement fine </w:t>
      </w:r>
      <w:r w:rsidRPr="003D1FAF">
        <w:rPr>
          <w:rFonts w:ascii="Arial" w:hAnsi="Arial" w:cs="Arial"/>
          <w:sz w:val="22"/>
          <w:szCs w:val="18"/>
        </w:rPr>
        <w:t>if</w:t>
      </w:r>
      <w:r w:rsidR="00D8527A" w:rsidRPr="003D1FAF">
        <w:rPr>
          <w:rFonts w:ascii="Arial" w:hAnsi="Arial" w:cs="Arial"/>
          <w:sz w:val="22"/>
          <w:szCs w:val="18"/>
        </w:rPr>
        <w:t xml:space="preserve"> the infringement offence </w:t>
      </w:r>
      <w:r w:rsidRPr="003D1FAF">
        <w:rPr>
          <w:rFonts w:ascii="Arial" w:hAnsi="Arial" w:cs="Arial"/>
          <w:sz w:val="22"/>
          <w:szCs w:val="18"/>
        </w:rPr>
        <w:t>in respect of which the infringement notice was issued is—</w:t>
      </w:r>
    </w:p>
    <w:p w14:paraId="4449DD56" w14:textId="735BDD57" w:rsidR="00285A4D" w:rsidRPr="003D1FAF" w:rsidRDefault="00285A4D" w:rsidP="00285A4D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(a)</w:t>
      </w:r>
      <w:r w:rsidRPr="003D1FAF">
        <w:rPr>
          <w:rFonts w:ascii="Arial" w:hAnsi="Arial" w:cs="Arial"/>
          <w:sz w:val="22"/>
          <w:szCs w:val="18"/>
        </w:rPr>
        <w:tab/>
        <w:t xml:space="preserve">an offence against section 204(1) of the </w:t>
      </w:r>
      <w:proofErr w:type="spellStart"/>
      <w:r w:rsidRPr="003D1FAF">
        <w:rPr>
          <w:rFonts w:ascii="Arial" w:hAnsi="Arial" w:cs="Arial"/>
          <w:b/>
          <w:sz w:val="22"/>
          <w:szCs w:val="18"/>
        </w:rPr>
        <w:t>EastLink</w:t>
      </w:r>
      <w:proofErr w:type="spellEnd"/>
      <w:r w:rsidRPr="003D1FAF">
        <w:rPr>
          <w:rFonts w:ascii="Arial" w:hAnsi="Arial" w:cs="Arial"/>
          <w:b/>
          <w:sz w:val="22"/>
          <w:szCs w:val="18"/>
        </w:rPr>
        <w:t xml:space="preserve"> Project Act 2004</w:t>
      </w:r>
      <w:r w:rsidRPr="003D1FAF">
        <w:rPr>
          <w:rFonts w:ascii="Arial" w:hAnsi="Arial" w:cs="Arial"/>
          <w:sz w:val="22"/>
          <w:szCs w:val="18"/>
        </w:rPr>
        <w:t>; or</w:t>
      </w:r>
    </w:p>
    <w:p w14:paraId="26474A6B" w14:textId="4B06B792" w:rsidR="00285A4D" w:rsidRPr="003D1FAF" w:rsidRDefault="00285A4D" w:rsidP="00285A4D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(b)</w:t>
      </w:r>
      <w:r w:rsidRPr="003D1FAF">
        <w:rPr>
          <w:rFonts w:ascii="Arial" w:hAnsi="Arial" w:cs="Arial"/>
          <w:sz w:val="22"/>
          <w:szCs w:val="18"/>
        </w:rPr>
        <w:tab/>
        <w:t xml:space="preserve">an offence against section 73(1) of the </w:t>
      </w:r>
      <w:r w:rsidRPr="003D1FAF">
        <w:rPr>
          <w:rFonts w:ascii="Arial" w:hAnsi="Arial" w:cs="Arial"/>
          <w:b/>
          <w:sz w:val="22"/>
          <w:szCs w:val="18"/>
        </w:rPr>
        <w:t>Melbourne City Link Act 1995</w:t>
      </w:r>
      <w:r w:rsidRPr="003D1FAF">
        <w:rPr>
          <w:rFonts w:ascii="Arial" w:hAnsi="Arial" w:cs="Arial"/>
          <w:sz w:val="22"/>
          <w:szCs w:val="18"/>
        </w:rPr>
        <w:t>; or</w:t>
      </w:r>
    </w:p>
    <w:p w14:paraId="5BBD423D" w14:textId="6B32966D" w:rsidR="00285A4D" w:rsidRPr="003D1FAF" w:rsidRDefault="00206843" w:rsidP="0020684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</w:r>
      <w:r w:rsidR="00285A4D" w:rsidRPr="003D1FAF">
        <w:rPr>
          <w:rFonts w:ascii="Arial" w:hAnsi="Arial" w:cs="Arial"/>
          <w:sz w:val="22"/>
          <w:szCs w:val="18"/>
        </w:rPr>
        <w:t>(c)</w:t>
      </w:r>
      <w:r w:rsidR="00285A4D" w:rsidRPr="003D1FAF">
        <w:rPr>
          <w:rFonts w:ascii="Arial" w:hAnsi="Arial" w:cs="Arial"/>
          <w:sz w:val="22"/>
          <w:szCs w:val="18"/>
        </w:rPr>
        <w:tab/>
      </w:r>
      <w:r w:rsidRPr="003D1FAF">
        <w:rPr>
          <w:rFonts w:ascii="Arial" w:hAnsi="Arial" w:cs="Arial"/>
          <w:sz w:val="22"/>
          <w:szCs w:val="18"/>
        </w:rPr>
        <w:t xml:space="preserve">an offence against section 69(1) of the </w:t>
      </w:r>
      <w:proofErr w:type="gramStart"/>
      <w:r w:rsidRPr="003D1FAF">
        <w:rPr>
          <w:rFonts w:ascii="Arial" w:hAnsi="Arial" w:cs="Arial"/>
          <w:b/>
          <w:sz w:val="22"/>
          <w:szCs w:val="18"/>
        </w:rPr>
        <w:t>North East</w:t>
      </w:r>
      <w:proofErr w:type="gramEnd"/>
      <w:r w:rsidRPr="003D1FAF">
        <w:rPr>
          <w:rFonts w:ascii="Arial" w:hAnsi="Arial" w:cs="Arial"/>
          <w:b/>
          <w:sz w:val="22"/>
          <w:szCs w:val="18"/>
        </w:rPr>
        <w:t xml:space="preserve"> Link Act 2020</w:t>
      </w:r>
      <w:r w:rsidRPr="003D1FAF">
        <w:rPr>
          <w:rFonts w:ascii="Arial" w:hAnsi="Arial" w:cs="Arial"/>
          <w:sz w:val="22"/>
          <w:szCs w:val="18"/>
        </w:rPr>
        <w:t>; or</w:t>
      </w:r>
    </w:p>
    <w:p w14:paraId="0EC1C903" w14:textId="5B34F6CD" w:rsidR="00206843" w:rsidRPr="003D1FAF" w:rsidRDefault="00206843" w:rsidP="0020684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(d)</w:t>
      </w:r>
      <w:r w:rsidRPr="003D1FAF">
        <w:rPr>
          <w:rFonts w:ascii="Arial" w:hAnsi="Arial" w:cs="Arial"/>
          <w:sz w:val="22"/>
          <w:szCs w:val="18"/>
        </w:rPr>
        <w:tab/>
        <w:t xml:space="preserve">an offence against section 32(1) of the </w:t>
      </w:r>
      <w:r w:rsidRPr="003D1FAF">
        <w:rPr>
          <w:rFonts w:ascii="Arial" w:hAnsi="Arial" w:cs="Arial"/>
          <w:b/>
          <w:sz w:val="22"/>
          <w:szCs w:val="18"/>
        </w:rPr>
        <w:t>West Gate Tunnel (Truck Bans and Traffic Management) Act 2019</w:t>
      </w:r>
      <w:r w:rsidRPr="003D1FAF">
        <w:rPr>
          <w:rFonts w:ascii="Arial" w:hAnsi="Arial" w:cs="Arial"/>
          <w:sz w:val="22"/>
          <w:szCs w:val="18"/>
        </w:rPr>
        <w:t>.".</w:t>
      </w:r>
    </w:p>
    <w:p w14:paraId="349ACC66" w14:textId="77777777" w:rsidR="002F6268" w:rsidRDefault="00EC47CA" w:rsidP="00EC47CA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</w:r>
    </w:p>
    <w:p w14:paraId="69E79C64" w14:textId="77777777" w:rsidR="002F6268" w:rsidRDefault="002F6268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br w:type="page"/>
      </w:r>
    </w:p>
    <w:p w14:paraId="1DC511A1" w14:textId="3FCD5E69" w:rsidR="00EC47CA" w:rsidRPr="003D1FAF" w:rsidRDefault="002F6268" w:rsidP="00EC47CA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sz w:val="22"/>
          <w:szCs w:val="18"/>
        </w:rPr>
        <w:lastRenderedPageBreak/>
        <w:tab/>
      </w:r>
      <w:r w:rsidR="00EC47CA" w:rsidRPr="003D1FAF">
        <w:rPr>
          <w:rFonts w:ascii="Arial" w:hAnsi="Arial" w:cs="Arial"/>
          <w:sz w:val="22"/>
          <w:szCs w:val="18"/>
        </w:rPr>
        <w:t>(</w:t>
      </w:r>
      <w:r w:rsidR="00206843" w:rsidRPr="003D1FAF">
        <w:rPr>
          <w:rFonts w:ascii="Arial" w:hAnsi="Arial" w:cs="Arial"/>
          <w:sz w:val="22"/>
          <w:szCs w:val="18"/>
        </w:rPr>
        <w:t>4</w:t>
      </w:r>
      <w:r w:rsidR="00EC47CA" w:rsidRPr="003D1FAF">
        <w:rPr>
          <w:rFonts w:ascii="Arial" w:hAnsi="Arial" w:cs="Arial"/>
          <w:sz w:val="22"/>
          <w:szCs w:val="18"/>
        </w:rPr>
        <w:t>)</w:t>
      </w:r>
      <w:r w:rsidR="00EC47CA" w:rsidRPr="003D1FAF">
        <w:rPr>
          <w:rFonts w:ascii="Arial" w:hAnsi="Arial" w:cs="Arial"/>
          <w:sz w:val="22"/>
          <w:szCs w:val="18"/>
        </w:rPr>
        <w:tab/>
        <w:t xml:space="preserve">After section 20(4) of the </w:t>
      </w:r>
      <w:r w:rsidR="00EC47CA" w:rsidRPr="003D1FAF">
        <w:rPr>
          <w:rFonts w:ascii="Arial" w:hAnsi="Arial" w:cs="Arial"/>
          <w:b/>
          <w:sz w:val="22"/>
          <w:szCs w:val="18"/>
        </w:rPr>
        <w:t>Fines Reform Act 2014</w:t>
      </w:r>
      <w:r w:rsidR="00D823D4" w:rsidRPr="003D1FAF">
        <w:rPr>
          <w:rFonts w:ascii="Arial" w:hAnsi="Arial" w:cs="Arial"/>
          <w:b/>
          <w:sz w:val="22"/>
          <w:szCs w:val="18"/>
        </w:rPr>
        <w:t xml:space="preserve"> insert</w:t>
      </w:r>
      <w:r w:rsidR="00EC47CA" w:rsidRPr="003D1FAF">
        <w:rPr>
          <w:rFonts w:ascii="Arial" w:hAnsi="Arial" w:cs="Arial"/>
          <w:b/>
          <w:sz w:val="22"/>
          <w:szCs w:val="18"/>
        </w:rPr>
        <w:t>—</w:t>
      </w:r>
    </w:p>
    <w:p w14:paraId="2C420529" w14:textId="77777777" w:rsidR="00EC47CA" w:rsidRPr="003D1FAF" w:rsidRDefault="00EC47CA" w:rsidP="00EC47CA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"(5)</w:t>
      </w:r>
      <w:r w:rsidRPr="003D1FAF">
        <w:rPr>
          <w:rFonts w:ascii="Arial" w:hAnsi="Arial" w:cs="Arial"/>
          <w:sz w:val="22"/>
          <w:szCs w:val="18"/>
        </w:rPr>
        <w:tab/>
        <w:t>In this section—</w:t>
      </w:r>
    </w:p>
    <w:p w14:paraId="7BCCCE28" w14:textId="77777777" w:rsidR="00EC47CA" w:rsidRPr="003D1FAF" w:rsidRDefault="00EC47CA" w:rsidP="00EC47CA">
      <w:pPr>
        <w:pStyle w:val="AmendDefinition2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b/>
          <w:i/>
          <w:sz w:val="22"/>
          <w:szCs w:val="18"/>
        </w:rPr>
        <w:t>tollway operator</w:t>
      </w:r>
      <w:r w:rsidRPr="003D1FAF">
        <w:rPr>
          <w:rFonts w:ascii="Arial" w:hAnsi="Arial" w:cs="Arial"/>
          <w:sz w:val="22"/>
          <w:szCs w:val="18"/>
        </w:rPr>
        <w:t xml:space="preserve"> means any of the following—</w:t>
      </w:r>
    </w:p>
    <w:p w14:paraId="7B0DD3AE" w14:textId="77777777" w:rsidR="00EC47CA" w:rsidRPr="003D1FAF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(a)</w:t>
      </w:r>
      <w:r w:rsidRPr="003D1FAF">
        <w:rPr>
          <w:rFonts w:ascii="Arial" w:hAnsi="Arial" w:cs="Arial"/>
          <w:sz w:val="22"/>
          <w:szCs w:val="18"/>
        </w:rPr>
        <w:tab/>
        <w:t xml:space="preserve">the Freeway Corporation within the meaning of the </w:t>
      </w:r>
      <w:proofErr w:type="spellStart"/>
      <w:r w:rsidRPr="003D1FAF">
        <w:rPr>
          <w:rFonts w:ascii="Arial" w:hAnsi="Arial" w:cs="Arial"/>
          <w:b/>
          <w:sz w:val="22"/>
          <w:szCs w:val="18"/>
        </w:rPr>
        <w:t>EastLink</w:t>
      </w:r>
      <w:proofErr w:type="spellEnd"/>
      <w:r w:rsidRPr="003D1FAF">
        <w:rPr>
          <w:rFonts w:ascii="Arial" w:hAnsi="Arial" w:cs="Arial"/>
          <w:b/>
          <w:sz w:val="22"/>
          <w:szCs w:val="18"/>
        </w:rPr>
        <w:t xml:space="preserve"> Project Act </w:t>
      </w:r>
      <w:proofErr w:type="gramStart"/>
      <w:r w:rsidRPr="003D1FAF">
        <w:rPr>
          <w:rFonts w:ascii="Arial" w:hAnsi="Arial" w:cs="Arial"/>
          <w:b/>
          <w:sz w:val="22"/>
          <w:szCs w:val="18"/>
        </w:rPr>
        <w:t>2004</w:t>
      </w:r>
      <w:r w:rsidRPr="003D1FAF">
        <w:rPr>
          <w:rFonts w:ascii="Arial" w:hAnsi="Arial" w:cs="Arial"/>
          <w:sz w:val="22"/>
          <w:szCs w:val="18"/>
        </w:rPr>
        <w:t>;</w:t>
      </w:r>
      <w:proofErr w:type="gramEnd"/>
    </w:p>
    <w:p w14:paraId="5C7EC3DA" w14:textId="77777777" w:rsidR="00EC47CA" w:rsidRPr="003D1FAF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(b)</w:t>
      </w:r>
      <w:r w:rsidRPr="003D1FAF">
        <w:rPr>
          <w:rFonts w:ascii="Arial" w:hAnsi="Arial" w:cs="Arial"/>
          <w:sz w:val="22"/>
          <w:szCs w:val="18"/>
        </w:rPr>
        <w:tab/>
        <w:t xml:space="preserve">the relevant corporation within the meaning of the </w:t>
      </w:r>
      <w:r w:rsidRPr="003D1FAF">
        <w:rPr>
          <w:rFonts w:ascii="Arial" w:hAnsi="Arial" w:cs="Arial"/>
          <w:b/>
          <w:sz w:val="22"/>
          <w:szCs w:val="18"/>
        </w:rPr>
        <w:t xml:space="preserve">Melbourne City Link Act </w:t>
      </w:r>
      <w:proofErr w:type="gramStart"/>
      <w:r w:rsidRPr="003D1FAF">
        <w:rPr>
          <w:rFonts w:ascii="Arial" w:hAnsi="Arial" w:cs="Arial"/>
          <w:b/>
          <w:sz w:val="22"/>
          <w:szCs w:val="18"/>
        </w:rPr>
        <w:t>1995</w:t>
      </w:r>
      <w:r w:rsidRPr="003D1FAF">
        <w:rPr>
          <w:rFonts w:ascii="Arial" w:hAnsi="Arial" w:cs="Arial"/>
          <w:sz w:val="22"/>
          <w:szCs w:val="18"/>
        </w:rPr>
        <w:t>;</w:t>
      </w:r>
      <w:proofErr w:type="gramEnd"/>
    </w:p>
    <w:p w14:paraId="062C75F7" w14:textId="77777777" w:rsidR="00EC47CA" w:rsidRPr="003D1FAF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(c)</w:t>
      </w:r>
      <w:r w:rsidRPr="003D1FAF">
        <w:rPr>
          <w:rFonts w:ascii="Arial" w:hAnsi="Arial" w:cs="Arial"/>
          <w:sz w:val="22"/>
          <w:szCs w:val="18"/>
        </w:rPr>
        <w:tab/>
        <w:t xml:space="preserve">the relevant </w:t>
      </w:r>
      <w:proofErr w:type="gramStart"/>
      <w:r w:rsidRPr="003D1FAF">
        <w:rPr>
          <w:rFonts w:ascii="Arial" w:hAnsi="Arial" w:cs="Arial"/>
          <w:sz w:val="22"/>
          <w:szCs w:val="18"/>
        </w:rPr>
        <w:t>North East</w:t>
      </w:r>
      <w:proofErr w:type="gramEnd"/>
      <w:r w:rsidRPr="003D1FAF">
        <w:rPr>
          <w:rFonts w:ascii="Arial" w:hAnsi="Arial" w:cs="Arial"/>
          <w:sz w:val="22"/>
          <w:szCs w:val="18"/>
        </w:rPr>
        <w:t xml:space="preserve"> Link Tolling Corporation within the meaning of the </w:t>
      </w:r>
      <w:r w:rsidRPr="003D1FAF">
        <w:rPr>
          <w:rFonts w:ascii="Arial" w:hAnsi="Arial" w:cs="Arial"/>
          <w:b/>
          <w:sz w:val="22"/>
          <w:szCs w:val="18"/>
        </w:rPr>
        <w:t>North East Link Act 2020</w:t>
      </w:r>
      <w:r w:rsidRPr="003D1FAF">
        <w:rPr>
          <w:rFonts w:ascii="Arial" w:hAnsi="Arial" w:cs="Arial"/>
          <w:sz w:val="22"/>
          <w:szCs w:val="18"/>
        </w:rPr>
        <w:t>;</w:t>
      </w:r>
    </w:p>
    <w:p w14:paraId="72B62A31" w14:textId="77777777" w:rsidR="00EC47CA" w:rsidRPr="003D1FAF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ab/>
        <w:t>(d)</w:t>
      </w:r>
      <w:r w:rsidRPr="003D1FAF">
        <w:rPr>
          <w:rFonts w:ascii="Arial" w:hAnsi="Arial" w:cs="Arial"/>
          <w:sz w:val="22"/>
          <w:szCs w:val="18"/>
        </w:rPr>
        <w:tab/>
        <w:t xml:space="preserve">the relevant West Gate Tunnel Corporation within the meaning of the </w:t>
      </w:r>
      <w:r w:rsidRPr="003D1FAF">
        <w:rPr>
          <w:rFonts w:ascii="Arial" w:hAnsi="Arial" w:cs="Arial"/>
          <w:b/>
          <w:sz w:val="22"/>
          <w:szCs w:val="18"/>
        </w:rPr>
        <w:t>West Gate Tunnel (Truck Bans and Traffic Management) Act 2019</w:t>
      </w:r>
      <w:r w:rsidRPr="003D1FAF">
        <w:rPr>
          <w:rFonts w:ascii="Arial" w:hAnsi="Arial" w:cs="Arial"/>
          <w:sz w:val="22"/>
          <w:szCs w:val="18"/>
        </w:rPr>
        <w:t>.".'.</w:t>
      </w:r>
    </w:p>
    <w:p w14:paraId="517D931C" w14:textId="77777777" w:rsidR="008416AE" w:rsidRPr="003D1FAF" w:rsidRDefault="00A22122" w:rsidP="00A2212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 xml:space="preserve">Clause 99, </w:t>
      </w:r>
      <w:r w:rsidR="009E4340" w:rsidRPr="003D1FAF">
        <w:rPr>
          <w:rFonts w:ascii="Arial" w:hAnsi="Arial" w:cs="Arial"/>
          <w:sz w:val="22"/>
          <w:szCs w:val="18"/>
        </w:rPr>
        <w:t>line 25</w:t>
      </w:r>
      <w:r w:rsidR="00E45C87" w:rsidRPr="003D1FAF">
        <w:rPr>
          <w:rFonts w:ascii="Arial" w:hAnsi="Arial" w:cs="Arial"/>
          <w:sz w:val="22"/>
          <w:szCs w:val="18"/>
        </w:rPr>
        <w:t>, omit "may" and insert "must".</w:t>
      </w:r>
    </w:p>
    <w:p w14:paraId="59817602" w14:textId="77777777" w:rsidR="00E45C87" w:rsidRPr="003D1FAF" w:rsidRDefault="00E45C87" w:rsidP="00A2212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>Clause 102, line 26, omit "may" and insert "must".</w:t>
      </w:r>
    </w:p>
    <w:p w14:paraId="56990696" w14:textId="77777777" w:rsidR="00E45C87" w:rsidRPr="003D1FAF" w:rsidRDefault="00E45C87" w:rsidP="00A2212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>Clause 105, line 31, omit "may" and insert "must".</w:t>
      </w:r>
    </w:p>
    <w:p w14:paraId="479E9CDB" w14:textId="1EC42E46" w:rsidR="00E45C87" w:rsidRDefault="00E45C87" w:rsidP="00A2212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18"/>
        </w:rPr>
      </w:pPr>
      <w:r w:rsidRPr="003D1FAF">
        <w:rPr>
          <w:rFonts w:ascii="Arial" w:hAnsi="Arial" w:cs="Arial"/>
          <w:sz w:val="22"/>
          <w:szCs w:val="18"/>
        </w:rPr>
        <w:t>Clause 109, page 64, line 6, omit "may" and insert "must".</w:t>
      </w:r>
    </w:p>
    <w:p w14:paraId="00FEB6D6" w14:textId="77777777" w:rsidR="003D1FAF" w:rsidRPr="003D1FAF" w:rsidRDefault="003D1FAF" w:rsidP="003D1FAF">
      <w:pPr>
        <w:rPr>
          <w:rFonts w:ascii="Arial" w:hAnsi="Arial" w:cs="Arial"/>
          <w:sz w:val="22"/>
          <w:szCs w:val="18"/>
        </w:rPr>
      </w:pPr>
    </w:p>
    <w:p w14:paraId="46B8E0D2" w14:textId="77777777" w:rsidR="003D1FAF" w:rsidRPr="003D1FAF" w:rsidRDefault="003D1FAF" w:rsidP="003D1FAF">
      <w:pPr>
        <w:rPr>
          <w:rFonts w:ascii="Arial" w:hAnsi="Arial" w:cs="Arial"/>
          <w:sz w:val="22"/>
          <w:szCs w:val="18"/>
        </w:rPr>
      </w:pPr>
    </w:p>
    <w:p w14:paraId="3D95B128" w14:textId="77777777" w:rsidR="003D1FAF" w:rsidRPr="003D1FAF" w:rsidRDefault="003D1FAF" w:rsidP="003D1FAF">
      <w:pPr>
        <w:rPr>
          <w:rFonts w:ascii="Arial" w:hAnsi="Arial" w:cs="Arial"/>
        </w:rPr>
      </w:pPr>
    </w:p>
    <w:p w14:paraId="32BA1ACE" w14:textId="77777777" w:rsidR="003D1FAF" w:rsidRPr="009059C4" w:rsidRDefault="003D1FAF" w:rsidP="003D1FAF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</w:r>
      <w:r w:rsidRPr="009059C4">
        <w:rPr>
          <w:rFonts w:ascii="Arial" w:hAnsi="Arial" w:cs="Arial"/>
          <w:sz w:val="22"/>
          <w:szCs w:val="22"/>
        </w:rPr>
        <w:tab/>
        <w:t>Certified -</w:t>
      </w:r>
    </w:p>
    <w:p w14:paraId="28A3316C" w14:textId="77777777" w:rsidR="003D1FAF" w:rsidRPr="003D1FAF" w:rsidRDefault="003D1FAF" w:rsidP="003D1FA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7ABB4E2" w14:textId="77777777" w:rsidR="003D1FAF" w:rsidRPr="003D1FAF" w:rsidRDefault="003D1FAF" w:rsidP="003D1FA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314701DE" w14:textId="77777777" w:rsidR="003D1FAF" w:rsidRPr="003D1FAF" w:rsidRDefault="003D1FAF" w:rsidP="003D1FA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C1F6B3B" w14:textId="77777777" w:rsidR="003D1FAF" w:rsidRPr="009059C4" w:rsidRDefault="003D1FAF" w:rsidP="003D1FAF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  <w:t>Clerk of the Legislative Council</w:t>
      </w:r>
    </w:p>
    <w:p w14:paraId="672FE435" w14:textId="77777777" w:rsidR="003D1FAF" w:rsidRPr="003D1FAF" w:rsidRDefault="003D1FAF" w:rsidP="003D1FAF">
      <w:pPr>
        <w:rPr>
          <w:rFonts w:ascii="Arial" w:hAnsi="Arial" w:cs="Arial"/>
          <w:sz w:val="22"/>
          <w:szCs w:val="18"/>
        </w:rPr>
      </w:pPr>
    </w:p>
    <w:sectPr w:rsidR="003D1FAF" w:rsidRPr="003D1FAF" w:rsidSect="003D1FAF">
      <w:footerReference w:type="even" r:id="rId8"/>
      <w:footerReference w:type="default" r:id="rId9"/>
      <w:type w:val="continuous"/>
      <w:pgSz w:w="11907" w:h="16840" w:code="9"/>
      <w:pgMar w:top="3119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840D" w14:textId="77777777" w:rsidR="00EC47CA" w:rsidRDefault="00EC47CA">
      <w:r>
        <w:separator/>
      </w:r>
    </w:p>
  </w:endnote>
  <w:endnote w:type="continuationSeparator" w:id="0">
    <w:p w14:paraId="177C3DC8" w14:textId="77777777" w:rsidR="00EC47CA" w:rsidRDefault="00EC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E388" w14:textId="77777777" w:rsidR="00EC47CA" w:rsidRDefault="00EC47CA" w:rsidP="00ED6F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1C7C0" w14:textId="77777777" w:rsidR="00EC47CA" w:rsidRDefault="00EC4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AC2" w14:textId="061ADF60" w:rsidR="00ED6FBC" w:rsidRDefault="00ED6FBC" w:rsidP="00C779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7EACCD" w14:textId="76EC1C93" w:rsidR="00EC47CA" w:rsidRPr="00ED6FBC" w:rsidRDefault="00ED6FBC" w:rsidP="00ED6FBC">
    <w:pPr>
      <w:pStyle w:val="Footer"/>
      <w:rPr>
        <w:sz w:val="18"/>
      </w:rPr>
    </w:pPr>
    <w:r w:rsidRPr="00ED6FB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46D" w14:textId="77777777" w:rsidR="00EC47CA" w:rsidRDefault="00EC47CA">
      <w:r>
        <w:separator/>
      </w:r>
    </w:p>
  </w:footnote>
  <w:footnote w:type="continuationSeparator" w:id="0">
    <w:p w14:paraId="552749E0" w14:textId="77777777" w:rsidR="00EC47CA" w:rsidRDefault="00EC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A7BA9"/>
    <w:multiLevelType w:val="multilevel"/>
    <w:tmpl w:val="71DEB0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A5E719B"/>
    <w:multiLevelType w:val="multilevel"/>
    <w:tmpl w:val="71DEB0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2"/>
    <w:docVar w:name="vActTitle" w:val="Justice Legislation Amendment (Fines Reform and Other Matters) Bill 2022"/>
    <w:docVar w:name="vBillNo" w:val="222"/>
    <w:docVar w:name="vBillTitle" w:val="Justice Legislation Amendment (Fines Reform and Other Matters) Bill 2022"/>
    <w:docVar w:name="vDocumentType" w:val=".HOUSEAMEND"/>
    <w:docVar w:name="vDraftNo" w:val="0"/>
    <w:docVar w:name="vDraftVers" w:val="2"/>
    <w:docVar w:name="vDraftVersion" w:val="22017 - RB23C - Transport Matters (Mr BARTON) House Print"/>
    <w:docVar w:name="VersionNo" w:val="2"/>
    <w:docVar w:name="vFileName" w:val="22017 - RB23C - Transport Matters (Mr BARTON) House Print"/>
    <w:docVar w:name="vFinalisePrevVer" w:val="True"/>
    <w:docVar w:name="vGovNonGov" w:val="14"/>
    <w:docVar w:name="vHouseType" w:val="2"/>
    <w:docVar w:name="vILDNum" w:val="22017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6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22017 - RB23C - Transport Matters (Mr BARTON) House Print"/>
    <w:docVar w:name="vPrevMinisterID" w:val="288"/>
    <w:docVar w:name="vPrnOnSepLine" w:val="False"/>
    <w:docVar w:name="vSavedToLocal" w:val="No"/>
    <w:docVar w:name="vSeqNum" w:val="RB23C"/>
    <w:docVar w:name="vSession" w:val="1"/>
    <w:docVar w:name="vTRIMFileName" w:val="22017 - RB23C - Transport Matters (Mr BARTON) House Print"/>
    <w:docVar w:name="vTRIMRecordNumber" w:val="D22/8318[v3]"/>
    <w:docVar w:name="vTxtAfterIndex" w:val="-1"/>
    <w:docVar w:name="vTxtBefore" w:val="Amendments and New Clause to be proposed in Committee by"/>
    <w:docVar w:name="vTxtBeforeIndex" w:val="-1"/>
    <w:docVar w:name="vVersionDate" w:val="5/4/2022"/>
    <w:docVar w:name="vYear" w:val="2022"/>
  </w:docVars>
  <w:rsids>
    <w:rsidRoot w:val="00A2212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1FFF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6843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4393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5A4D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268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1FAF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6EC5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11E3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5094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4340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2122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5EBF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3D4"/>
    <w:rsid w:val="00D82719"/>
    <w:rsid w:val="00D8325F"/>
    <w:rsid w:val="00D84D9F"/>
    <w:rsid w:val="00D8527A"/>
    <w:rsid w:val="00D85393"/>
    <w:rsid w:val="00D86AEA"/>
    <w:rsid w:val="00D872AF"/>
    <w:rsid w:val="00D87E71"/>
    <w:rsid w:val="00D87FE3"/>
    <w:rsid w:val="00D90952"/>
    <w:rsid w:val="00D90C42"/>
    <w:rsid w:val="00D913B4"/>
    <w:rsid w:val="00D92717"/>
    <w:rsid w:val="00D9473D"/>
    <w:rsid w:val="00DA2262"/>
    <w:rsid w:val="00DA681A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5C87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47CA"/>
    <w:rsid w:val="00EC66D0"/>
    <w:rsid w:val="00ED0B32"/>
    <w:rsid w:val="00ED14E6"/>
    <w:rsid w:val="00ED3BFF"/>
    <w:rsid w:val="00ED6FBC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76CC6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2EDABC"/>
  <w15:docId w15:val="{15312061-AD54-4252-A464-D63B5952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FB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6FB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6FB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6FB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6FB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6FB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6FB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6FB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6FB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6FB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6FBC"/>
    <w:pPr>
      <w:ind w:left="1871"/>
    </w:pPr>
  </w:style>
  <w:style w:type="paragraph" w:customStyle="1" w:styleId="Normal-Draft">
    <w:name w:val="Normal - Draft"/>
    <w:rsid w:val="00ED6F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D6FBC"/>
    <w:pPr>
      <w:ind w:left="2381"/>
    </w:pPr>
  </w:style>
  <w:style w:type="paragraph" w:customStyle="1" w:styleId="AmendBody3">
    <w:name w:val="Amend. Body 3"/>
    <w:basedOn w:val="Normal-Draft"/>
    <w:next w:val="Normal"/>
    <w:rsid w:val="00ED6FBC"/>
    <w:pPr>
      <w:ind w:left="2892"/>
    </w:pPr>
  </w:style>
  <w:style w:type="paragraph" w:customStyle="1" w:styleId="AmendBody4">
    <w:name w:val="Amend. Body 4"/>
    <w:basedOn w:val="Normal-Draft"/>
    <w:next w:val="Normal"/>
    <w:rsid w:val="00ED6FBC"/>
    <w:pPr>
      <w:ind w:left="3402"/>
    </w:pPr>
  </w:style>
  <w:style w:type="paragraph" w:styleId="Header">
    <w:name w:val="header"/>
    <w:basedOn w:val="Normal"/>
    <w:rsid w:val="00ED6F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FB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6FB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6FB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6FB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6FB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ED6FB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D6FB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6FB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D6FB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6FBC"/>
    <w:pPr>
      <w:suppressLineNumbers w:val="0"/>
    </w:pPr>
  </w:style>
  <w:style w:type="paragraph" w:customStyle="1" w:styleId="BodyParagraph">
    <w:name w:val="Body Paragraph"/>
    <w:next w:val="Normal"/>
    <w:rsid w:val="00ED6FB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6FB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6FB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6FB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6FB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D6F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D6FB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6FB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D6FBC"/>
    <w:rPr>
      <w:caps w:val="0"/>
    </w:rPr>
  </w:style>
  <w:style w:type="paragraph" w:customStyle="1" w:styleId="Normal-Schedule">
    <w:name w:val="Normal - Schedule"/>
    <w:rsid w:val="00ED6FB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D6FB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6FB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D6FB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6F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6FB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6FBC"/>
  </w:style>
  <w:style w:type="paragraph" w:customStyle="1" w:styleId="Penalty">
    <w:name w:val="Penalty"/>
    <w:next w:val="Normal"/>
    <w:rsid w:val="00ED6FB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D6FB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D6FB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6FB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6FB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6FB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6FB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6FB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6FB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6FB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6FB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6FB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6FB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D6FBC"/>
    <w:pPr>
      <w:suppressLineNumbers w:val="0"/>
    </w:pPr>
  </w:style>
  <w:style w:type="paragraph" w:customStyle="1" w:styleId="AutoNumber">
    <w:name w:val="Auto Number"/>
    <w:rsid w:val="00ED6FB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D6FB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D6FBC"/>
    <w:rPr>
      <w:vertAlign w:val="superscript"/>
    </w:rPr>
  </w:style>
  <w:style w:type="paragraph" w:styleId="EndnoteText">
    <w:name w:val="endnote text"/>
    <w:basedOn w:val="Normal"/>
    <w:semiHidden/>
    <w:rsid w:val="00ED6FB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D6FB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D6FB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D6FB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6FB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6FBC"/>
    <w:pPr>
      <w:spacing w:after="120"/>
      <w:jc w:val="center"/>
    </w:pPr>
  </w:style>
  <w:style w:type="paragraph" w:styleId="MacroText">
    <w:name w:val="macro"/>
    <w:semiHidden/>
    <w:rsid w:val="00ED6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6FB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6FB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6FB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6FB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6FB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6FB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ED6FBC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6FBC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6FBC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6FB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D6FB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D6FB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D6FB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D6FB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D6FB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D6F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D6F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D6F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D6FB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6FB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6FB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D6FB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D6FB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D6FB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D6FB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D6FB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D6FB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D6FB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071FFF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3D1F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AA56-7D8D-4286-815E-9D709315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</TotalTime>
  <Pages>2</Pages>
  <Words>365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(Fines Reform and Other Matters) Bill 2022</vt:lpstr>
    </vt:vector>
  </TitlesOfParts>
  <Manager>Information Systems</Manager>
  <Company>OCPC-VIC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(Fines Reform and Other Matters) Bill 2022</dc:title>
  <dc:subject>OCPC Word Template</dc:subject>
  <dc:creator>Catherine Schipano</dc:creator>
  <cp:keywords>Formats, House Amendments</cp:keywords>
  <dc:description>28/08/2020 (PROD)</dc:description>
  <cp:lastModifiedBy>Juliana Duan</cp:lastModifiedBy>
  <cp:revision>3</cp:revision>
  <cp:lastPrinted>2022-04-05T00:36:00Z</cp:lastPrinted>
  <dcterms:created xsi:type="dcterms:W3CDTF">2022-04-07T05:02:00Z</dcterms:created>
  <dcterms:modified xsi:type="dcterms:W3CDTF">2022-04-07T05:09:00Z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408383</vt:i4>
  </property>
  <property fmtid="{D5CDD505-2E9C-101B-9397-08002B2CF9AE}" pid="3" name="DocSubFolderNumber">
    <vt:lpwstr>S20/1008</vt:lpwstr>
  </property>
</Properties>
</file>