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7658B" w14:textId="7E0B58BF" w:rsidR="00E17015" w:rsidRDefault="00727275" w:rsidP="00E1701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B8F4DA6" w14:textId="261289B9" w:rsidR="00E17015" w:rsidRDefault="00727275" w:rsidP="00E17015">
      <w:pPr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CHILDREN, YOUTH AND FAMILIES AMENDMENT (CHILD PROTECTION) BILL 2021</w:t>
      </w:r>
    </w:p>
    <w:p w14:paraId="73A2D66F" w14:textId="24F1DE5D" w:rsidR="00E17015" w:rsidRDefault="00727275" w:rsidP="0072727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909475A" w14:textId="4902F986" w:rsidR="00E17015" w:rsidRDefault="00727275" w:rsidP="00E1701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Dr RATNAM)</w:t>
      </w:r>
    </w:p>
    <w:p w14:paraId="0403183F" w14:textId="669719B8" w:rsidR="00E17015" w:rsidRDefault="00E17015" w:rsidP="00E17015">
      <w:pPr>
        <w:tabs>
          <w:tab w:val="left" w:pos="3912"/>
          <w:tab w:val="left" w:pos="4423"/>
        </w:tabs>
      </w:pPr>
      <w:bookmarkStart w:id="4" w:name="cpStart"/>
      <w:bookmarkStart w:id="5" w:name="_GoBack"/>
      <w:bookmarkEnd w:id="3"/>
    </w:p>
    <w:bookmarkEnd w:id="4"/>
    <w:bookmarkEnd w:id="5"/>
    <w:p w14:paraId="05C5E67B" w14:textId="77777777" w:rsidR="00E17015" w:rsidRDefault="00E17015" w:rsidP="00E17015">
      <w:pPr>
        <w:pStyle w:val="ListParagraph"/>
        <w:numPr>
          <w:ilvl w:val="0"/>
          <w:numId w:val="27"/>
        </w:numPr>
        <w:tabs>
          <w:tab w:val="left" w:pos="3912"/>
          <w:tab w:val="left" w:pos="4423"/>
        </w:tabs>
        <w:textAlignment w:val="auto"/>
      </w:pPr>
      <w:r>
        <w:t>Clause 1, page 3, after line 26 insert—</w:t>
      </w:r>
    </w:p>
    <w:p w14:paraId="1427BC00" w14:textId="77777777" w:rsidR="00E17015" w:rsidRDefault="00E17015" w:rsidP="00E17015">
      <w:pPr>
        <w:pStyle w:val="AmendHeading1"/>
        <w:tabs>
          <w:tab w:val="right" w:pos="1701"/>
        </w:tabs>
        <w:ind w:left="1871" w:hanging="1871"/>
      </w:pPr>
      <w:r>
        <w:tab/>
        <w:t>"(</w:t>
      </w:r>
      <w:proofErr w:type="spellStart"/>
      <w:r>
        <w:t>xvia</w:t>
      </w:r>
      <w:proofErr w:type="spellEnd"/>
      <w:r>
        <w:t>)</w:t>
      </w:r>
      <w:r>
        <w:tab/>
        <w:t>to increase the minimum age of criminal responsibility from 10 years of age to 14 years of age; and".</w:t>
      </w:r>
    </w:p>
    <w:p w14:paraId="53641222" w14:textId="77777777" w:rsidR="00E17015" w:rsidRDefault="00E17015" w:rsidP="00E17015">
      <w:pPr>
        <w:pStyle w:val="ListParagraph"/>
        <w:numPr>
          <w:ilvl w:val="0"/>
          <w:numId w:val="27"/>
        </w:numPr>
        <w:tabs>
          <w:tab w:val="left" w:pos="3912"/>
          <w:tab w:val="left" w:pos="4423"/>
        </w:tabs>
        <w:textAlignment w:val="auto"/>
      </w:pPr>
      <w:r>
        <w:t>Page 97, after line 8 insert the following heading—</w:t>
      </w:r>
    </w:p>
    <w:p w14:paraId="41187CCA" w14:textId="77777777" w:rsidR="00E17015" w:rsidRDefault="00E17015" w:rsidP="00E17015">
      <w:pPr>
        <w:pStyle w:val="AmendHeading-DIVISION"/>
        <w:rPr>
          <w:b w:val="0"/>
          <w:sz w:val="32"/>
          <w:szCs w:val="32"/>
        </w:rPr>
      </w:pPr>
      <w:r w:rsidRPr="00305379">
        <w:rPr>
          <w:b w:val="0"/>
          <w:sz w:val="32"/>
          <w:szCs w:val="32"/>
        </w:rPr>
        <w:t>"</w:t>
      </w:r>
      <w:r>
        <w:rPr>
          <w:sz w:val="32"/>
          <w:szCs w:val="32"/>
        </w:rPr>
        <w:t xml:space="preserve">Part </w:t>
      </w:r>
      <w:proofErr w:type="spellStart"/>
      <w:r>
        <w:rPr>
          <w:sz w:val="32"/>
          <w:szCs w:val="32"/>
        </w:rPr>
        <w:t>19A</w:t>
      </w:r>
      <w:proofErr w:type="spellEnd"/>
      <w:r>
        <w:rPr>
          <w:sz w:val="32"/>
          <w:szCs w:val="32"/>
        </w:rPr>
        <w:t>—Amendments to raise the age of criminal responsibility</w:t>
      </w:r>
      <w:r w:rsidRPr="00305379">
        <w:rPr>
          <w:b w:val="0"/>
          <w:sz w:val="32"/>
          <w:szCs w:val="32"/>
        </w:rPr>
        <w:t>".</w:t>
      </w:r>
    </w:p>
    <w:p w14:paraId="63783470" w14:textId="77777777" w:rsidR="00E17015" w:rsidRDefault="00E17015" w:rsidP="00E17015">
      <w:pPr>
        <w:tabs>
          <w:tab w:val="left" w:pos="3912"/>
          <w:tab w:val="left" w:pos="4423"/>
        </w:tabs>
        <w:jc w:val="center"/>
      </w:pPr>
      <w:r>
        <w:t>NEW CLAUSES</w:t>
      </w:r>
    </w:p>
    <w:p w14:paraId="15808B7A" w14:textId="77777777" w:rsidR="00E17015" w:rsidRDefault="00E17015" w:rsidP="00E17015">
      <w:pPr>
        <w:pStyle w:val="ListParagraph"/>
        <w:numPr>
          <w:ilvl w:val="0"/>
          <w:numId w:val="27"/>
        </w:numPr>
        <w:tabs>
          <w:tab w:val="left" w:pos="3912"/>
          <w:tab w:val="left" w:pos="4423"/>
        </w:tabs>
        <w:textAlignment w:val="auto"/>
      </w:pPr>
      <w:r>
        <w:t>Insert the following New Clauses to follow clause 134 and the heading proposed by amendment number 2—</w:t>
      </w:r>
    </w:p>
    <w:p w14:paraId="7F73722D" w14:textId="77777777" w:rsidR="00E17015" w:rsidRDefault="00E17015" w:rsidP="00E17015">
      <w:pPr>
        <w:pStyle w:val="AmendHeading1s"/>
        <w:tabs>
          <w:tab w:val="right" w:pos="1701"/>
        </w:tabs>
        <w:ind w:left="1871" w:hanging="1871"/>
      </w:pPr>
      <w:r>
        <w:tab/>
      </w:r>
      <w:r w:rsidRPr="00B67A5C">
        <w:rPr>
          <w:b w:val="0"/>
        </w:rPr>
        <w:t>'</w:t>
      </w:r>
      <w:proofErr w:type="spellStart"/>
      <w:r>
        <w:t>134A</w:t>
      </w:r>
      <w:proofErr w:type="spellEnd"/>
      <w:r>
        <w:tab/>
        <w:t>Definitions</w:t>
      </w:r>
    </w:p>
    <w:p w14:paraId="0AF024A8" w14:textId="77777777" w:rsidR="00E17015" w:rsidRDefault="00E17015" w:rsidP="00E17015">
      <w:pPr>
        <w:pStyle w:val="AmendHeading1"/>
        <w:ind w:left="1871"/>
      </w:pPr>
      <w:r>
        <w:t xml:space="preserve">In section 3(1) of the Principal Act, in the definition of </w:t>
      </w:r>
      <w:r>
        <w:rPr>
          <w:b/>
          <w:i/>
        </w:rPr>
        <w:t>child</w:t>
      </w:r>
      <w:r>
        <w:t>—</w:t>
      </w:r>
    </w:p>
    <w:p w14:paraId="39BB01B2" w14:textId="77777777" w:rsidR="00E17015" w:rsidRDefault="00E17015" w:rsidP="00E1701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(a)</w:t>
      </w:r>
      <w:r>
        <w:tab/>
        <w:t xml:space="preserve">in paragraph (a), for "10 years" </w:t>
      </w:r>
      <w:r>
        <w:rPr>
          <w:b/>
        </w:rPr>
        <w:t>substitute</w:t>
      </w:r>
      <w:r>
        <w:t xml:space="preserve"> "14 years";</w:t>
      </w:r>
    </w:p>
    <w:p w14:paraId="563CDA23" w14:textId="77777777" w:rsidR="00E17015" w:rsidRDefault="00E17015" w:rsidP="00E1701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(b)</w:t>
      </w:r>
      <w:r>
        <w:tab/>
        <w:t xml:space="preserve">in paragraph (ae), for "10 years" </w:t>
      </w:r>
      <w:r>
        <w:rPr>
          <w:b/>
        </w:rPr>
        <w:t>substitute</w:t>
      </w:r>
      <w:r>
        <w:t xml:space="preserve"> "14 years".</w:t>
      </w:r>
    </w:p>
    <w:p w14:paraId="77894DB3" w14:textId="77777777" w:rsidR="00E17015" w:rsidRDefault="00E17015" w:rsidP="00E17015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>
        <w:t>134B</w:t>
      </w:r>
      <w:proofErr w:type="spellEnd"/>
      <w:r>
        <w:tab/>
        <w:t>Children under 10 years of age</w:t>
      </w:r>
    </w:p>
    <w:p w14:paraId="6976B5D3" w14:textId="77777777" w:rsidR="00E17015" w:rsidRDefault="00E17015" w:rsidP="00E17015">
      <w:pPr>
        <w:pStyle w:val="AmendHeading1"/>
        <w:tabs>
          <w:tab w:val="right" w:pos="1701"/>
        </w:tabs>
        <w:ind w:left="1871" w:hanging="1871"/>
      </w:pPr>
      <w:r>
        <w:tab/>
        <w:t>(1)</w:t>
      </w:r>
      <w:r>
        <w:tab/>
        <w:t>In the heading to section 344 of the Principal Act, for "</w:t>
      </w:r>
      <w:r>
        <w:rPr>
          <w:b/>
        </w:rPr>
        <w:t>10 years</w:t>
      </w:r>
      <w:r>
        <w:t xml:space="preserve">" </w:t>
      </w:r>
      <w:r>
        <w:rPr>
          <w:b/>
        </w:rPr>
        <w:t>substitute</w:t>
      </w:r>
      <w:r>
        <w:t xml:space="preserve"> "</w:t>
      </w:r>
      <w:r>
        <w:rPr>
          <w:b/>
        </w:rPr>
        <w:t>14 years</w:t>
      </w:r>
      <w:r>
        <w:t>".</w:t>
      </w:r>
    </w:p>
    <w:p w14:paraId="0A2A4BC7" w14:textId="77777777" w:rsidR="00E17015" w:rsidRDefault="00E17015" w:rsidP="00E17015">
      <w:pPr>
        <w:pStyle w:val="AmendHeading1"/>
        <w:tabs>
          <w:tab w:val="right" w:pos="1701"/>
        </w:tabs>
        <w:ind w:left="1871" w:hanging="1871"/>
      </w:pPr>
      <w:r>
        <w:tab/>
        <w:t>(2)</w:t>
      </w:r>
      <w:r>
        <w:tab/>
        <w:t xml:space="preserve">In section 344 of the Principal Act, for "10 years" </w:t>
      </w:r>
      <w:r>
        <w:rPr>
          <w:b/>
        </w:rPr>
        <w:t>substitute</w:t>
      </w:r>
      <w:r>
        <w:t xml:space="preserve"> "14 years".</w:t>
      </w:r>
    </w:p>
    <w:p w14:paraId="13A9C8E5" w14:textId="77777777" w:rsidR="00E17015" w:rsidRDefault="00E17015" w:rsidP="00E17015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>
        <w:t>134C</w:t>
      </w:r>
      <w:proofErr w:type="spellEnd"/>
      <w:r>
        <w:tab/>
        <w:t>Court may make youth residential centre order</w:t>
      </w:r>
    </w:p>
    <w:p w14:paraId="738CA41F" w14:textId="77777777" w:rsidR="00E17015" w:rsidRDefault="00E17015" w:rsidP="00E17015">
      <w:pPr>
        <w:pStyle w:val="AmendHeading1"/>
        <w:ind w:left="1871"/>
      </w:pPr>
      <w:r>
        <w:t xml:space="preserve">In section 410(1)(b) of the Principal Act, for "aged 10 years or more but under 15 years" </w:t>
      </w:r>
      <w:r>
        <w:rPr>
          <w:b/>
        </w:rPr>
        <w:t>substitute</w:t>
      </w:r>
      <w:r>
        <w:t xml:space="preserve"> "14 years of age".</w:t>
      </w:r>
    </w:p>
    <w:p w14:paraId="75813C88" w14:textId="77777777" w:rsidR="00E17015" w:rsidRDefault="00E17015" w:rsidP="00E17015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>
        <w:t>134D</w:t>
      </w:r>
      <w:proofErr w:type="spellEnd"/>
      <w:r>
        <w:tab/>
        <w:t>Power of Youth Parole Board to transfer person to a youth justice centre</w:t>
      </w:r>
    </w:p>
    <w:p w14:paraId="79FC3699" w14:textId="77777777" w:rsidR="00E17015" w:rsidRDefault="00E17015" w:rsidP="00E17015">
      <w:pPr>
        <w:pStyle w:val="AmendHeading1"/>
        <w:ind w:left="1871"/>
      </w:pPr>
      <w:r>
        <w:t xml:space="preserve">In section 464 of the Principal Act, for "may, subject to section 465," </w:t>
      </w:r>
      <w:r>
        <w:rPr>
          <w:b/>
        </w:rPr>
        <w:t>substitute</w:t>
      </w:r>
      <w:r>
        <w:t xml:space="preserve"> "may".</w:t>
      </w:r>
    </w:p>
    <w:p w14:paraId="5BC77BE6" w14:textId="77777777" w:rsidR="00E17015" w:rsidRDefault="00E17015" w:rsidP="00E17015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>
        <w:t>134E</w:t>
      </w:r>
      <w:proofErr w:type="spellEnd"/>
      <w:r>
        <w:tab/>
        <w:t>Section 465 repealed</w:t>
      </w:r>
    </w:p>
    <w:p w14:paraId="0EE90B30" w14:textId="77777777" w:rsidR="00E17015" w:rsidRDefault="00E17015" w:rsidP="00E17015">
      <w:pPr>
        <w:pStyle w:val="AmendHeading1"/>
        <w:ind w:left="1871"/>
      </w:pPr>
      <w:r>
        <w:t xml:space="preserve">Section 465 of the Principal Act is </w:t>
      </w:r>
      <w:r>
        <w:rPr>
          <w:b/>
        </w:rPr>
        <w:t>repealed</w:t>
      </w:r>
      <w:r>
        <w:t>.</w:t>
      </w:r>
    </w:p>
    <w:p w14:paraId="1D5EE1BE" w14:textId="77777777" w:rsidR="00E17015" w:rsidRDefault="00E17015" w:rsidP="00E17015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>
        <w:t>134F</w:t>
      </w:r>
      <w:proofErr w:type="spellEnd"/>
      <w:r>
        <w:tab/>
        <w:t>Schedule 3—Children and Young Persons Infringement Notice System</w:t>
      </w:r>
    </w:p>
    <w:p w14:paraId="5C06FD6E" w14:textId="77777777" w:rsidR="00E17015" w:rsidRDefault="00E17015" w:rsidP="00E17015">
      <w:pPr>
        <w:pStyle w:val="AmendHeading1"/>
        <w:ind w:left="1871"/>
      </w:pPr>
      <w:r>
        <w:lastRenderedPageBreak/>
        <w:t xml:space="preserve">In Schedule 3 to the Principal Act, in clause 2, in the definition of </w:t>
      </w:r>
      <w:r>
        <w:rPr>
          <w:b/>
          <w:i/>
        </w:rPr>
        <w:t>child</w:t>
      </w:r>
      <w:r>
        <w:t xml:space="preserve">, for "10 years" </w:t>
      </w:r>
      <w:r>
        <w:rPr>
          <w:b/>
        </w:rPr>
        <w:t>substitute</w:t>
      </w:r>
      <w:r>
        <w:t xml:space="preserve"> "14 years".'.</w:t>
      </w:r>
    </w:p>
    <w:p w14:paraId="133542C6" w14:textId="77777777" w:rsidR="00E17015" w:rsidRDefault="00E17015" w:rsidP="00E17015">
      <w:pPr>
        <w:pStyle w:val="ListParagraph"/>
        <w:numPr>
          <w:ilvl w:val="0"/>
          <w:numId w:val="28"/>
        </w:numPr>
        <w:textAlignment w:val="auto"/>
      </w:pPr>
      <w:r>
        <w:t>Clause 136, page 103, line 8, omit 'report.".' and insert "report.".</w:t>
      </w:r>
    </w:p>
    <w:p w14:paraId="7D4F6949" w14:textId="77777777" w:rsidR="00E17015" w:rsidRDefault="00E17015" w:rsidP="00E17015">
      <w:pPr>
        <w:pStyle w:val="ListParagraph"/>
        <w:numPr>
          <w:ilvl w:val="0"/>
          <w:numId w:val="28"/>
        </w:numPr>
        <w:textAlignment w:val="auto"/>
      </w:pPr>
      <w:r>
        <w:t>Clause 136, page 103, after line 8 insert—</w:t>
      </w:r>
    </w:p>
    <w:p w14:paraId="6A872109" w14:textId="77777777" w:rsidR="00E17015" w:rsidRDefault="00E17015" w:rsidP="00E17015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>
        <w:t>9</w:t>
      </w:r>
      <w:r>
        <w:tab/>
        <w:t>Transitional provision—age of criminal responsibility</w:t>
      </w:r>
    </w:p>
    <w:p w14:paraId="5D0B3880" w14:textId="77777777" w:rsidR="00E17015" w:rsidRDefault="00E17015" w:rsidP="00E17015">
      <w:pPr>
        <w:pStyle w:val="AmendHeading1"/>
        <w:tabs>
          <w:tab w:val="right" w:pos="1701"/>
        </w:tabs>
        <w:ind w:left="1871" w:hanging="1871"/>
      </w:pPr>
      <w:r>
        <w:tab/>
        <w:t>(1)</w:t>
      </w:r>
      <w:r>
        <w:tab/>
        <w:t xml:space="preserve">The definition of </w:t>
      </w:r>
      <w:r>
        <w:rPr>
          <w:b/>
          <w:i/>
        </w:rPr>
        <w:t>child</w:t>
      </w:r>
      <w:r>
        <w:t xml:space="preserve"> in section 3(1), as in force immediately before the commencement of Part </w:t>
      </w:r>
      <w:proofErr w:type="spellStart"/>
      <w:r>
        <w:t>19A</w:t>
      </w:r>
      <w:proofErr w:type="spellEnd"/>
      <w:r>
        <w:t xml:space="preserve"> of the amending Act, continues to apply for the purposes of a proceeding commenced under this Act before the commencement of that Part.</w:t>
      </w:r>
    </w:p>
    <w:p w14:paraId="1283655D" w14:textId="77777777" w:rsidR="00E17015" w:rsidRDefault="00E17015" w:rsidP="00E17015">
      <w:pPr>
        <w:pStyle w:val="AmendHeading1"/>
        <w:tabs>
          <w:tab w:val="right" w:pos="1701"/>
        </w:tabs>
        <w:ind w:left="1871" w:hanging="1871"/>
        <w:rPr>
          <w:highlight w:val="yellow"/>
        </w:rPr>
      </w:pPr>
      <w:r>
        <w:tab/>
        <w:t>(2)</w:t>
      </w:r>
      <w:r>
        <w:tab/>
        <w:t xml:space="preserve">Sections 344 and 410, as in force immediately before the commencement of Part </w:t>
      </w:r>
      <w:proofErr w:type="spellStart"/>
      <w:r>
        <w:t>19A</w:t>
      </w:r>
      <w:proofErr w:type="spellEnd"/>
      <w:r>
        <w:t xml:space="preserve"> of the amending Act, continue to apply for the purposes of a proceeding commenced under this Act before the commencement of that Part.</w:t>
      </w:r>
    </w:p>
    <w:p w14:paraId="55D4529D" w14:textId="77777777" w:rsidR="00E17015" w:rsidRDefault="00E17015" w:rsidP="00E17015">
      <w:pPr>
        <w:pStyle w:val="AmendHeading1"/>
        <w:tabs>
          <w:tab w:val="right" w:pos="1701"/>
        </w:tabs>
        <w:ind w:left="1871" w:hanging="1871"/>
        <w:rPr>
          <w:highlight w:val="yellow"/>
        </w:rPr>
      </w:pPr>
      <w:r>
        <w:tab/>
        <w:t>(3)</w:t>
      </w:r>
      <w:r>
        <w:tab/>
        <w:t xml:space="preserve">Section 465, as in force immediately before the commencement of Part </w:t>
      </w:r>
      <w:proofErr w:type="spellStart"/>
      <w:r>
        <w:t>19A</w:t>
      </w:r>
      <w:proofErr w:type="spellEnd"/>
      <w:r>
        <w:t xml:space="preserve"> of the amending Act, continues to apply for the purposes of making a direction under section 464 in respect of a person against whom a proceeding is commenced under this Act before the commencement of that Part.</w:t>
      </w:r>
    </w:p>
    <w:p w14:paraId="4D7222DB" w14:textId="77777777" w:rsidR="00E17015" w:rsidRDefault="00E17015" w:rsidP="00E17015">
      <w:pPr>
        <w:pStyle w:val="AmendHeading1"/>
        <w:tabs>
          <w:tab w:val="right" w:pos="1701"/>
        </w:tabs>
        <w:ind w:left="1871" w:hanging="1871"/>
      </w:pPr>
      <w:r>
        <w:tab/>
        <w:t>(4)</w:t>
      </w:r>
      <w:r>
        <w:tab/>
        <w:t xml:space="preserve">The definition of </w:t>
      </w:r>
      <w:r>
        <w:rPr>
          <w:b/>
          <w:i/>
        </w:rPr>
        <w:t>child</w:t>
      </w:r>
      <w:r>
        <w:t xml:space="preserve"> in clause 2 of Schedule 3, as in force immediately before the commencement of Part </w:t>
      </w:r>
      <w:proofErr w:type="spellStart"/>
      <w:r>
        <w:t>19A</w:t>
      </w:r>
      <w:proofErr w:type="spellEnd"/>
      <w:r>
        <w:t xml:space="preserve"> of the amending Act, continues to apply for the purposes of an infringement offence alleged to have been committed before the commencement of that Part.".'.</w:t>
      </w:r>
    </w:p>
    <w:p w14:paraId="00A18C49" w14:textId="77777777" w:rsidR="00E17015" w:rsidRDefault="00E17015" w:rsidP="00E17015">
      <w:pPr>
        <w:jc w:val="center"/>
      </w:pPr>
      <w:r>
        <w:t>NEW CLAUSES</w:t>
      </w:r>
    </w:p>
    <w:p w14:paraId="508F6B17" w14:textId="02F1C9DD" w:rsidR="00E17015" w:rsidRDefault="002E34B1" w:rsidP="00E17015">
      <w:pPr>
        <w:pStyle w:val="ListParagraph"/>
        <w:numPr>
          <w:ilvl w:val="0"/>
          <w:numId w:val="28"/>
        </w:numPr>
        <w:textAlignment w:val="auto"/>
      </w:pPr>
      <w:r>
        <w:t xml:space="preserve">Page 103, before line 9 insert </w:t>
      </w:r>
      <w:r w:rsidR="00E17015">
        <w:t xml:space="preserve">the following New Clauses </w:t>
      </w:r>
      <w:r w:rsidR="00396EC1">
        <w:t>and Division headings</w:t>
      </w:r>
      <w:r w:rsidR="00E17015">
        <w:t>—</w:t>
      </w:r>
    </w:p>
    <w:p w14:paraId="65CAB9C3" w14:textId="32752B29" w:rsidR="00396EC1" w:rsidRDefault="00E17015" w:rsidP="00396EC1">
      <w:pPr>
        <w:pStyle w:val="AmendHeading-DIVISION"/>
        <w:rPr>
          <w:b w:val="0"/>
          <w:sz w:val="28"/>
          <w:szCs w:val="28"/>
        </w:rPr>
      </w:pPr>
      <w:r>
        <w:tab/>
      </w:r>
      <w:r w:rsidR="00396EC1" w:rsidRPr="00396EC1">
        <w:rPr>
          <w:b w:val="0"/>
          <w:sz w:val="28"/>
          <w:szCs w:val="28"/>
        </w:rPr>
        <w:t>'</w:t>
      </w:r>
      <w:r w:rsidR="00396EC1">
        <w:rPr>
          <w:sz w:val="28"/>
          <w:szCs w:val="28"/>
        </w:rPr>
        <w:t xml:space="preserve">Division </w:t>
      </w:r>
      <w:proofErr w:type="spellStart"/>
      <w:r w:rsidR="00396EC1">
        <w:rPr>
          <w:sz w:val="28"/>
          <w:szCs w:val="28"/>
        </w:rPr>
        <w:t>1A</w:t>
      </w:r>
      <w:proofErr w:type="spellEnd"/>
      <w:r w:rsidR="00396EC1">
        <w:rPr>
          <w:sz w:val="28"/>
          <w:szCs w:val="28"/>
        </w:rPr>
        <w:t>—Consequential amendments to the Crimes Act 1958</w:t>
      </w:r>
    </w:p>
    <w:p w14:paraId="290C2F65" w14:textId="04A8B1DD" w:rsidR="00E17015" w:rsidRDefault="00396EC1" w:rsidP="00396EC1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="00E17015" w:rsidRPr="00396EC1">
        <w:t>13</w:t>
      </w:r>
      <w:r w:rsidR="00C5381E">
        <w:t>6</w:t>
      </w:r>
      <w:r w:rsidR="00E17015" w:rsidRPr="00396EC1">
        <w:t>A</w:t>
      </w:r>
      <w:proofErr w:type="spellEnd"/>
      <w:r w:rsidR="00E17015">
        <w:tab/>
        <w:t>Fingerprinting of children aged 14 or under</w:t>
      </w:r>
    </w:p>
    <w:p w14:paraId="5382F30F" w14:textId="77777777" w:rsidR="00E17015" w:rsidRDefault="00E17015" w:rsidP="00E17015">
      <w:pPr>
        <w:pStyle w:val="AmendHeading1"/>
        <w:tabs>
          <w:tab w:val="right" w:pos="1701"/>
        </w:tabs>
        <w:ind w:left="1871" w:hanging="1871"/>
      </w:pPr>
      <w:r>
        <w:tab/>
        <w:t>(1)</w:t>
      </w:r>
      <w:r>
        <w:tab/>
        <w:t xml:space="preserve">In the heading to section </w:t>
      </w:r>
      <w:proofErr w:type="spellStart"/>
      <w:r>
        <w:t>464L</w:t>
      </w:r>
      <w:proofErr w:type="spellEnd"/>
      <w:r>
        <w:t xml:space="preserve"> of the </w:t>
      </w:r>
      <w:r>
        <w:rPr>
          <w:b/>
        </w:rPr>
        <w:t>Crimes Act 1958</w:t>
      </w:r>
      <w:r>
        <w:t xml:space="preserve">, for "aged 14 or under" </w:t>
      </w:r>
      <w:r>
        <w:rPr>
          <w:b/>
        </w:rPr>
        <w:t>substitute</w:t>
      </w:r>
      <w:r>
        <w:t xml:space="preserve"> "under 15 years of age".</w:t>
      </w:r>
    </w:p>
    <w:p w14:paraId="61B35738" w14:textId="77777777" w:rsidR="00E17015" w:rsidRDefault="00E17015" w:rsidP="00E17015">
      <w:pPr>
        <w:pStyle w:val="AmendHeading1"/>
        <w:tabs>
          <w:tab w:val="right" w:pos="1701"/>
        </w:tabs>
        <w:ind w:left="1871" w:hanging="1871"/>
      </w:pPr>
      <w:r>
        <w:tab/>
        <w:t>(2)</w:t>
      </w:r>
      <w:r>
        <w:tab/>
        <w:t xml:space="preserve">In section </w:t>
      </w:r>
      <w:proofErr w:type="spellStart"/>
      <w:r>
        <w:t>464</w:t>
      </w:r>
      <w:proofErr w:type="gramStart"/>
      <w:r>
        <w:t>L</w:t>
      </w:r>
      <w:proofErr w:type="spellEnd"/>
      <w:r>
        <w:t>(</w:t>
      </w:r>
      <w:proofErr w:type="gramEnd"/>
      <w:r>
        <w:t xml:space="preserve">1) of the </w:t>
      </w:r>
      <w:r>
        <w:rPr>
          <w:b/>
        </w:rPr>
        <w:t>Crimes Act 1958</w:t>
      </w:r>
      <w:r>
        <w:t xml:space="preserve">, for "10 years" </w:t>
      </w:r>
      <w:r>
        <w:rPr>
          <w:b/>
        </w:rPr>
        <w:t>substitute</w:t>
      </w:r>
      <w:r>
        <w:t xml:space="preserve"> "14 years".</w:t>
      </w:r>
    </w:p>
    <w:p w14:paraId="3825F834" w14:textId="77777777" w:rsidR="00E17015" w:rsidRDefault="00E17015" w:rsidP="00E17015">
      <w:pPr>
        <w:pStyle w:val="AmendHeading1"/>
        <w:tabs>
          <w:tab w:val="right" w:pos="1701"/>
        </w:tabs>
        <w:ind w:left="1871" w:hanging="1871"/>
      </w:pPr>
      <w:r>
        <w:tab/>
        <w:t>(3)</w:t>
      </w:r>
      <w:r>
        <w:tab/>
        <w:t xml:space="preserve">In section </w:t>
      </w:r>
      <w:proofErr w:type="spellStart"/>
      <w:r>
        <w:t>464</w:t>
      </w:r>
      <w:proofErr w:type="gramStart"/>
      <w:r>
        <w:t>L</w:t>
      </w:r>
      <w:proofErr w:type="spellEnd"/>
      <w:r>
        <w:t>(</w:t>
      </w:r>
      <w:proofErr w:type="gramEnd"/>
      <w:r>
        <w:t xml:space="preserve">2) of the </w:t>
      </w:r>
      <w:r>
        <w:rPr>
          <w:b/>
        </w:rPr>
        <w:t>Crimes Act 1958</w:t>
      </w:r>
      <w:r>
        <w:t xml:space="preserve">, for "aged 10 years or more but under 15 years" </w:t>
      </w:r>
      <w:r>
        <w:rPr>
          <w:b/>
        </w:rPr>
        <w:t>substitute</w:t>
      </w:r>
      <w:r>
        <w:t xml:space="preserve"> "who is 14 years of age".</w:t>
      </w:r>
    </w:p>
    <w:p w14:paraId="23AFBC35" w14:textId="0C1717F1" w:rsidR="00E17015" w:rsidRDefault="00E17015" w:rsidP="00E17015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>
        <w:t>13</w:t>
      </w:r>
      <w:r w:rsidR="00C5381E">
        <w:t>6</w:t>
      </w:r>
      <w:r>
        <w:t>B</w:t>
      </w:r>
      <w:proofErr w:type="spellEnd"/>
      <w:r>
        <w:tab/>
        <w:t>Children's Court may order fingerprinting</w:t>
      </w:r>
    </w:p>
    <w:p w14:paraId="27D40483" w14:textId="77777777" w:rsidR="00E17015" w:rsidRDefault="00E17015" w:rsidP="00E17015">
      <w:pPr>
        <w:pStyle w:val="AmendHeading1"/>
        <w:ind w:left="1871"/>
      </w:pPr>
      <w:r>
        <w:t xml:space="preserve">In section </w:t>
      </w:r>
      <w:proofErr w:type="spellStart"/>
      <w:r>
        <w:t>464</w:t>
      </w:r>
      <w:proofErr w:type="gramStart"/>
      <w:r>
        <w:t>M</w:t>
      </w:r>
      <w:proofErr w:type="spellEnd"/>
      <w:r>
        <w:t>(</w:t>
      </w:r>
      <w:proofErr w:type="gramEnd"/>
      <w:r>
        <w:t xml:space="preserve">5) of the </w:t>
      </w:r>
      <w:r>
        <w:rPr>
          <w:b/>
        </w:rPr>
        <w:t>Crimes Act 1958</w:t>
      </w:r>
      <w:r>
        <w:t xml:space="preserve">, for "aged 10 years or more but under 15 years" </w:t>
      </w:r>
      <w:r>
        <w:rPr>
          <w:b/>
        </w:rPr>
        <w:t>substitute</w:t>
      </w:r>
      <w:r>
        <w:t xml:space="preserve"> "who is 14 years of age".</w:t>
      </w:r>
    </w:p>
    <w:p w14:paraId="0BBDE578" w14:textId="713EB3EF" w:rsidR="00E17015" w:rsidRDefault="00E17015" w:rsidP="00E17015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>
        <w:t>13</w:t>
      </w:r>
      <w:r w:rsidR="00C5381E">
        <w:t>6</w:t>
      </w:r>
      <w:r>
        <w:t>C</w:t>
      </w:r>
      <w:proofErr w:type="spellEnd"/>
      <w:r>
        <w:tab/>
        <w:t>Forensic procedure on child</w:t>
      </w:r>
    </w:p>
    <w:p w14:paraId="0F18D1D6" w14:textId="77777777" w:rsidR="00E17015" w:rsidRDefault="00E17015" w:rsidP="00E17015">
      <w:pPr>
        <w:pStyle w:val="AmendHeading1"/>
        <w:tabs>
          <w:tab w:val="right" w:pos="1701"/>
        </w:tabs>
        <w:ind w:left="1871" w:hanging="1871"/>
      </w:pPr>
      <w:r>
        <w:tab/>
        <w:t>(1)</w:t>
      </w:r>
      <w:r>
        <w:tab/>
        <w:t xml:space="preserve">In section </w:t>
      </w:r>
      <w:proofErr w:type="spellStart"/>
      <w:r>
        <w:t>464U</w:t>
      </w:r>
      <w:proofErr w:type="spellEnd"/>
      <w:r>
        <w:t xml:space="preserve">(1)(a) of the </w:t>
      </w:r>
      <w:r>
        <w:rPr>
          <w:b/>
        </w:rPr>
        <w:t>Crimes Act 1958</w:t>
      </w:r>
      <w:r>
        <w:t xml:space="preserve">, for "10 years" </w:t>
      </w:r>
      <w:r>
        <w:rPr>
          <w:b/>
        </w:rPr>
        <w:t>substitute</w:t>
      </w:r>
      <w:r>
        <w:t xml:space="preserve"> "14 years".</w:t>
      </w:r>
    </w:p>
    <w:p w14:paraId="4636BCC8" w14:textId="77777777" w:rsidR="00E17015" w:rsidRDefault="00E17015" w:rsidP="00E17015">
      <w:pPr>
        <w:pStyle w:val="AmendHeading1"/>
        <w:tabs>
          <w:tab w:val="right" w:pos="1701"/>
        </w:tabs>
        <w:ind w:left="1871" w:hanging="1871"/>
      </w:pPr>
      <w:r>
        <w:tab/>
        <w:t>(2)</w:t>
      </w:r>
      <w:r>
        <w:tab/>
        <w:t xml:space="preserve">In section </w:t>
      </w:r>
      <w:proofErr w:type="spellStart"/>
      <w:r>
        <w:t>464</w:t>
      </w:r>
      <w:proofErr w:type="gramStart"/>
      <w:r>
        <w:t>U</w:t>
      </w:r>
      <w:proofErr w:type="spellEnd"/>
      <w:r>
        <w:t>(</w:t>
      </w:r>
      <w:proofErr w:type="gramEnd"/>
      <w:r>
        <w:t xml:space="preserve">2) of the </w:t>
      </w:r>
      <w:r>
        <w:rPr>
          <w:b/>
        </w:rPr>
        <w:t>Crimes Act 1958</w:t>
      </w:r>
      <w:r>
        <w:t xml:space="preserve">, for "10 years" </w:t>
      </w:r>
      <w:r>
        <w:rPr>
          <w:b/>
        </w:rPr>
        <w:t>substitute</w:t>
      </w:r>
      <w:r>
        <w:t xml:space="preserve"> "14 years".</w:t>
      </w:r>
    </w:p>
    <w:p w14:paraId="3CF52DC8" w14:textId="77777777" w:rsidR="00E17015" w:rsidRDefault="00E17015" w:rsidP="00E17015">
      <w:pPr>
        <w:pStyle w:val="AmendHeading1"/>
        <w:tabs>
          <w:tab w:val="right" w:pos="1701"/>
        </w:tabs>
        <w:ind w:left="1871" w:hanging="1871"/>
      </w:pPr>
      <w:r>
        <w:tab/>
        <w:t>(3)</w:t>
      </w:r>
      <w:r>
        <w:tab/>
        <w:t xml:space="preserve">In section </w:t>
      </w:r>
      <w:proofErr w:type="spellStart"/>
      <w:r>
        <w:t>464</w:t>
      </w:r>
      <w:proofErr w:type="gramStart"/>
      <w:r>
        <w:t>U</w:t>
      </w:r>
      <w:proofErr w:type="spellEnd"/>
      <w:r>
        <w:t>(</w:t>
      </w:r>
      <w:proofErr w:type="gramEnd"/>
      <w:r>
        <w:t xml:space="preserve">7) of the </w:t>
      </w:r>
      <w:r>
        <w:rPr>
          <w:b/>
        </w:rPr>
        <w:t>Crimes Act 1958</w:t>
      </w:r>
      <w:r>
        <w:t xml:space="preserve">, for "10 years" </w:t>
      </w:r>
      <w:r>
        <w:rPr>
          <w:b/>
        </w:rPr>
        <w:t>substitute</w:t>
      </w:r>
      <w:r>
        <w:t xml:space="preserve"> "14 years".</w:t>
      </w:r>
    </w:p>
    <w:p w14:paraId="24EA256E" w14:textId="77910B92" w:rsidR="00E17015" w:rsidRDefault="00E17015" w:rsidP="00E17015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>
        <w:t>13</w:t>
      </w:r>
      <w:r w:rsidR="00C5381E">
        <w:t>6</w:t>
      </w:r>
      <w:r>
        <w:t>D</w:t>
      </w:r>
      <w:proofErr w:type="spellEnd"/>
      <w:r>
        <w:tab/>
        <w:t>Forensic procedure following the commission of forensic sample offence</w:t>
      </w:r>
    </w:p>
    <w:p w14:paraId="45AAA349" w14:textId="77777777" w:rsidR="00E17015" w:rsidRDefault="00E17015" w:rsidP="00E17015">
      <w:pPr>
        <w:pStyle w:val="AmendHeading1"/>
        <w:ind w:left="1871"/>
      </w:pPr>
      <w:r>
        <w:t xml:space="preserve">In section </w:t>
      </w:r>
      <w:proofErr w:type="spellStart"/>
      <w:r>
        <w:t>464</w:t>
      </w:r>
      <w:proofErr w:type="gramStart"/>
      <w:r>
        <w:t>ZF</w:t>
      </w:r>
      <w:proofErr w:type="spellEnd"/>
      <w:r>
        <w:t>(</w:t>
      </w:r>
      <w:proofErr w:type="gramEnd"/>
      <w:r>
        <w:t xml:space="preserve">1) of the </w:t>
      </w:r>
      <w:r>
        <w:rPr>
          <w:b/>
        </w:rPr>
        <w:t>Crimes Act 1958</w:t>
      </w:r>
      <w:r>
        <w:t xml:space="preserve">, in the definition of </w:t>
      </w:r>
      <w:r>
        <w:rPr>
          <w:b/>
          <w:i/>
        </w:rPr>
        <w:t>child</w:t>
      </w:r>
      <w:r>
        <w:t xml:space="preserve">, for "10 years" </w:t>
      </w:r>
      <w:r>
        <w:rPr>
          <w:b/>
        </w:rPr>
        <w:t>substitute</w:t>
      </w:r>
      <w:r>
        <w:t xml:space="preserve"> "14 years".</w:t>
      </w:r>
    </w:p>
    <w:p w14:paraId="3E46F572" w14:textId="4BDE423D" w:rsidR="00E17015" w:rsidRDefault="00E17015" w:rsidP="00E17015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>
        <w:t>13</w:t>
      </w:r>
      <w:r w:rsidR="00C5381E">
        <w:t>6</w:t>
      </w:r>
      <w:r>
        <w:t>E</w:t>
      </w:r>
      <w:proofErr w:type="spellEnd"/>
      <w:r>
        <w:tab/>
        <w:t>Forensic procedure following finding of not guilty because of mental impairment</w:t>
      </w:r>
    </w:p>
    <w:p w14:paraId="4342ECA8" w14:textId="77777777" w:rsidR="00E17015" w:rsidRDefault="00E17015" w:rsidP="00E17015">
      <w:pPr>
        <w:pStyle w:val="AmendHeading1"/>
        <w:ind w:left="1871"/>
      </w:pPr>
      <w:r>
        <w:t xml:space="preserve">In section </w:t>
      </w:r>
      <w:proofErr w:type="spellStart"/>
      <w:r>
        <w:t>464</w:t>
      </w:r>
      <w:proofErr w:type="gramStart"/>
      <w:r>
        <w:t>ZFAAA</w:t>
      </w:r>
      <w:proofErr w:type="spellEnd"/>
      <w:r>
        <w:t>(</w:t>
      </w:r>
      <w:proofErr w:type="gramEnd"/>
      <w:r>
        <w:t xml:space="preserve">1) of the </w:t>
      </w:r>
      <w:r>
        <w:rPr>
          <w:b/>
        </w:rPr>
        <w:t>Crimes Act 1958</w:t>
      </w:r>
      <w:r>
        <w:t xml:space="preserve">, in the definition of </w:t>
      </w:r>
      <w:r>
        <w:rPr>
          <w:b/>
          <w:i/>
        </w:rPr>
        <w:t>child</w:t>
      </w:r>
      <w:r>
        <w:t xml:space="preserve">, for "10 years" </w:t>
      </w:r>
      <w:r>
        <w:rPr>
          <w:b/>
        </w:rPr>
        <w:t>substitute</w:t>
      </w:r>
      <w:r>
        <w:t xml:space="preserve"> "14 years".</w:t>
      </w:r>
    </w:p>
    <w:p w14:paraId="797DC57D" w14:textId="1AFA152F" w:rsidR="00E17015" w:rsidRDefault="00E17015" w:rsidP="00E17015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>
        <w:t>13</w:t>
      </w:r>
      <w:r w:rsidR="00C5381E">
        <w:t>6</w:t>
      </w:r>
      <w:r>
        <w:t>F</w:t>
      </w:r>
      <w:proofErr w:type="spellEnd"/>
      <w:r>
        <w:tab/>
        <w:t>New section 638 inserted</w:t>
      </w:r>
    </w:p>
    <w:p w14:paraId="690E5228" w14:textId="77777777" w:rsidR="00E17015" w:rsidRDefault="00E17015" w:rsidP="00E17015">
      <w:pPr>
        <w:pStyle w:val="AmendHeading1"/>
        <w:ind w:left="1871"/>
      </w:pPr>
      <w:r>
        <w:t xml:space="preserve">After section 637 of the </w:t>
      </w:r>
      <w:r>
        <w:rPr>
          <w:b/>
        </w:rPr>
        <w:t>Crimes Act 1958</w:t>
      </w:r>
      <w:r>
        <w:t xml:space="preserve"> </w:t>
      </w:r>
      <w:r>
        <w:rPr>
          <w:b/>
        </w:rPr>
        <w:t>insert</w:t>
      </w:r>
      <w:r>
        <w:t>—</w:t>
      </w:r>
    </w:p>
    <w:p w14:paraId="6572AB36" w14:textId="1AFA4E36" w:rsidR="00E17015" w:rsidRDefault="00E17015" w:rsidP="00E17015">
      <w:pPr>
        <w:pStyle w:val="AmendHeading1s"/>
        <w:tabs>
          <w:tab w:val="right" w:pos="2268"/>
        </w:tabs>
        <w:ind w:left="2381" w:hanging="2381"/>
      </w:pPr>
      <w:r>
        <w:tab/>
      </w:r>
      <w:r>
        <w:rPr>
          <w:b w:val="0"/>
        </w:rPr>
        <w:t>"</w:t>
      </w:r>
      <w:r>
        <w:t>638</w:t>
      </w:r>
      <w:r>
        <w:tab/>
        <w:t>Transitional provision—Children, Youth and Families Amendment (Child Protection) Act 202</w:t>
      </w:r>
      <w:r w:rsidR="009C3C6B">
        <w:t>2</w:t>
      </w:r>
    </w:p>
    <w:p w14:paraId="7B1F18EB" w14:textId="77777777" w:rsidR="00E17015" w:rsidRDefault="00E17015" w:rsidP="00E17015">
      <w:pPr>
        <w:pStyle w:val="AmendHeading2"/>
        <w:tabs>
          <w:tab w:val="clear" w:pos="720"/>
          <w:tab w:val="right" w:pos="2268"/>
        </w:tabs>
        <w:ind w:left="2381" w:hanging="2381"/>
        <w:rPr>
          <w:highlight w:val="yellow"/>
        </w:rPr>
      </w:pPr>
      <w:r>
        <w:tab/>
        <w:t>(1)</w:t>
      </w:r>
      <w:r>
        <w:tab/>
        <w:t xml:space="preserve">Sections </w:t>
      </w:r>
      <w:proofErr w:type="spellStart"/>
      <w:r>
        <w:t>464L</w:t>
      </w:r>
      <w:proofErr w:type="spellEnd"/>
      <w:r>
        <w:t xml:space="preserve">, </w:t>
      </w:r>
      <w:proofErr w:type="spellStart"/>
      <w:r>
        <w:t>464M</w:t>
      </w:r>
      <w:proofErr w:type="spellEnd"/>
      <w:r>
        <w:t xml:space="preserve"> and </w:t>
      </w:r>
      <w:proofErr w:type="spellStart"/>
      <w:r>
        <w:t>464U</w:t>
      </w:r>
      <w:proofErr w:type="spellEnd"/>
      <w:r>
        <w:t>, as in force immediately before the commencement day, continue to apply for the purposes of a proceeding commenced before the commencement day.</w:t>
      </w:r>
    </w:p>
    <w:p w14:paraId="730BFB8F" w14:textId="77777777" w:rsidR="00E17015" w:rsidRDefault="00E17015" w:rsidP="00E17015">
      <w:pPr>
        <w:pStyle w:val="AmendHeading2"/>
        <w:tabs>
          <w:tab w:val="clear" w:pos="720"/>
          <w:tab w:val="right" w:pos="2268"/>
        </w:tabs>
        <w:ind w:left="2381" w:hanging="2381"/>
        <w:rPr>
          <w:highlight w:val="yellow"/>
        </w:rPr>
      </w:pPr>
      <w:r>
        <w:tab/>
        <w:t>(2)</w:t>
      </w:r>
      <w:r>
        <w:tab/>
        <w:t xml:space="preserve">The definition of </w:t>
      </w:r>
      <w:r>
        <w:rPr>
          <w:b/>
          <w:i/>
        </w:rPr>
        <w:t>child</w:t>
      </w:r>
      <w:r>
        <w:t xml:space="preserve"> in section </w:t>
      </w:r>
      <w:proofErr w:type="spellStart"/>
      <w:r>
        <w:t>464</w:t>
      </w:r>
      <w:proofErr w:type="gramStart"/>
      <w:r>
        <w:t>ZF</w:t>
      </w:r>
      <w:proofErr w:type="spellEnd"/>
      <w:r>
        <w:t>(</w:t>
      </w:r>
      <w:proofErr w:type="gramEnd"/>
      <w:r>
        <w:t>1), as in force immediately before the commencement day, continues to apply for the purposes of a finding of guilt made in a proceeding commenced before the commencement day.</w:t>
      </w:r>
    </w:p>
    <w:p w14:paraId="2DBE9775" w14:textId="77777777" w:rsidR="00E17015" w:rsidRDefault="00E17015" w:rsidP="00E17015">
      <w:pPr>
        <w:pStyle w:val="AmendHeading2"/>
        <w:tabs>
          <w:tab w:val="clear" w:pos="720"/>
          <w:tab w:val="right" w:pos="2268"/>
        </w:tabs>
        <w:ind w:left="2381" w:hanging="2381"/>
        <w:rPr>
          <w:highlight w:val="yellow"/>
        </w:rPr>
      </w:pPr>
      <w:r>
        <w:tab/>
        <w:t>(3)</w:t>
      </w:r>
      <w:r>
        <w:tab/>
        <w:t xml:space="preserve">The definition of </w:t>
      </w:r>
      <w:r>
        <w:rPr>
          <w:b/>
          <w:i/>
        </w:rPr>
        <w:t>child</w:t>
      </w:r>
      <w:r>
        <w:t xml:space="preserve"> in section </w:t>
      </w:r>
      <w:proofErr w:type="spellStart"/>
      <w:r>
        <w:t>464</w:t>
      </w:r>
      <w:proofErr w:type="gramStart"/>
      <w:r>
        <w:t>ZFAAA</w:t>
      </w:r>
      <w:proofErr w:type="spellEnd"/>
      <w:r>
        <w:t>(</w:t>
      </w:r>
      <w:proofErr w:type="gramEnd"/>
      <w:r>
        <w:t>1), as in force immediately before the commencement day, continues to apply for the purposes of a finding of not guilty because of mental impairment made in a proceeding commenced before the commencement day.</w:t>
      </w:r>
    </w:p>
    <w:p w14:paraId="03C53CBF" w14:textId="77777777" w:rsidR="00E17015" w:rsidRDefault="00E17015" w:rsidP="00E1701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(4)</w:t>
      </w:r>
      <w:r>
        <w:tab/>
        <w:t>In this section—</w:t>
      </w:r>
    </w:p>
    <w:p w14:paraId="40B82BAD" w14:textId="37418056" w:rsidR="00E17015" w:rsidRDefault="00E17015" w:rsidP="00E17015">
      <w:pPr>
        <w:pStyle w:val="AmendDefinition2"/>
      </w:pPr>
      <w:r>
        <w:rPr>
          <w:b/>
          <w:i/>
        </w:rPr>
        <w:t>commencement day</w:t>
      </w:r>
      <w:r>
        <w:t xml:space="preserve"> means the day on which Division </w:t>
      </w:r>
      <w:proofErr w:type="spellStart"/>
      <w:r>
        <w:t>1A</w:t>
      </w:r>
      <w:proofErr w:type="spellEnd"/>
      <w:r>
        <w:t xml:space="preserve"> of Part 20 of the </w:t>
      </w:r>
      <w:r>
        <w:rPr>
          <w:b/>
        </w:rPr>
        <w:t>Children, Youth and Families Amendment (Child Protection) Act 202</w:t>
      </w:r>
      <w:r w:rsidR="009C3C6B">
        <w:rPr>
          <w:b/>
        </w:rPr>
        <w:t>2</w:t>
      </w:r>
      <w:r>
        <w:t xml:space="preserve"> comes into operation.".</w:t>
      </w:r>
    </w:p>
    <w:p w14:paraId="1619ACB3" w14:textId="59CAE6DB" w:rsidR="00E17015" w:rsidRDefault="00E17015" w:rsidP="00E17015">
      <w:pPr>
        <w:pStyle w:val="AmendHeading-DIVISION"/>
        <w:rPr>
          <w:b w:val="0"/>
          <w:sz w:val="28"/>
          <w:szCs w:val="28"/>
        </w:rPr>
      </w:pPr>
      <w:r>
        <w:rPr>
          <w:sz w:val="28"/>
          <w:szCs w:val="28"/>
        </w:rPr>
        <w:t xml:space="preserve">Division </w:t>
      </w:r>
      <w:proofErr w:type="spellStart"/>
      <w:r>
        <w:rPr>
          <w:sz w:val="28"/>
          <w:szCs w:val="28"/>
        </w:rPr>
        <w:t>1B</w:t>
      </w:r>
      <w:proofErr w:type="spellEnd"/>
      <w:r>
        <w:rPr>
          <w:sz w:val="28"/>
          <w:szCs w:val="28"/>
        </w:rPr>
        <w:t>—Consequential amendments to the Fines Reform Act 2014</w:t>
      </w:r>
    </w:p>
    <w:p w14:paraId="71FF84C0" w14:textId="7DD3D107" w:rsidR="00E17015" w:rsidRDefault="00C5381E" w:rsidP="00C5381E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="00E17015" w:rsidRPr="00C5381E">
        <w:t>13</w:t>
      </w:r>
      <w:r w:rsidRPr="00C5381E">
        <w:t>6</w:t>
      </w:r>
      <w:r w:rsidR="00E17015" w:rsidRPr="00C5381E">
        <w:t>G</w:t>
      </w:r>
      <w:proofErr w:type="spellEnd"/>
      <w:r w:rsidR="00E17015">
        <w:tab/>
        <w:t>Definitions</w:t>
      </w:r>
    </w:p>
    <w:p w14:paraId="7294B60E" w14:textId="77777777" w:rsidR="00E17015" w:rsidRDefault="00E17015" w:rsidP="00E17015">
      <w:pPr>
        <w:pStyle w:val="AmendHeading1"/>
        <w:ind w:left="1871"/>
      </w:pPr>
      <w:r>
        <w:t xml:space="preserve">In section 3 of the </w:t>
      </w:r>
      <w:r>
        <w:rPr>
          <w:b/>
        </w:rPr>
        <w:t>Fines Reform Act 2014</w:t>
      </w:r>
      <w:r>
        <w:t xml:space="preserve">, in the definition of </w:t>
      </w:r>
      <w:r>
        <w:rPr>
          <w:b/>
          <w:i/>
        </w:rPr>
        <w:t>child</w:t>
      </w:r>
      <w:r>
        <w:t xml:space="preserve">, for "10 years" </w:t>
      </w:r>
      <w:r>
        <w:rPr>
          <w:b/>
        </w:rPr>
        <w:t>substitute</w:t>
      </w:r>
      <w:r>
        <w:t xml:space="preserve"> "14 years".</w:t>
      </w:r>
    </w:p>
    <w:p w14:paraId="4E191E1D" w14:textId="20ADA5E1" w:rsidR="00E17015" w:rsidRDefault="00E17015" w:rsidP="00E17015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>
        <w:t>13</w:t>
      </w:r>
      <w:r w:rsidR="00C5381E">
        <w:t>6</w:t>
      </w:r>
      <w:r>
        <w:t>H</w:t>
      </w:r>
      <w:proofErr w:type="spellEnd"/>
      <w:r>
        <w:tab/>
        <w:t xml:space="preserve">New section </w:t>
      </w:r>
      <w:proofErr w:type="spellStart"/>
      <w:r>
        <w:t>201C</w:t>
      </w:r>
      <w:proofErr w:type="spellEnd"/>
      <w:r>
        <w:t xml:space="preserve"> inserted</w:t>
      </w:r>
    </w:p>
    <w:p w14:paraId="34A50F16" w14:textId="77777777" w:rsidR="00E17015" w:rsidRDefault="00E17015" w:rsidP="00E17015">
      <w:pPr>
        <w:pStyle w:val="AmendHeading1"/>
        <w:ind w:left="1871"/>
      </w:pPr>
      <w:r>
        <w:t xml:space="preserve">After section </w:t>
      </w:r>
      <w:proofErr w:type="spellStart"/>
      <w:r>
        <w:t>201B</w:t>
      </w:r>
      <w:proofErr w:type="spellEnd"/>
      <w:r>
        <w:t xml:space="preserve"> of the </w:t>
      </w:r>
      <w:r>
        <w:rPr>
          <w:b/>
        </w:rPr>
        <w:t>Fines Reform Act 2014</w:t>
      </w:r>
      <w:r>
        <w:t xml:space="preserve"> </w:t>
      </w:r>
      <w:r>
        <w:rPr>
          <w:b/>
        </w:rPr>
        <w:t>insert</w:t>
      </w:r>
      <w:r>
        <w:t>—</w:t>
      </w:r>
    </w:p>
    <w:p w14:paraId="3B407C95" w14:textId="00CA3E4F" w:rsidR="00E17015" w:rsidRDefault="00E17015" w:rsidP="00E17015">
      <w:pPr>
        <w:pStyle w:val="AmendHeading1s"/>
        <w:tabs>
          <w:tab w:val="right" w:pos="2268"/>
        </w:tabs>
        <w:ind w:left="2381" w:hanging="2381"/>
      </w:pPr>
      <w:r>
        <w:tab/>
      </w:r>
      <w:r>
        <w:rPr>
          <w:b w:val="0"/>
        </w:rPr>
        <w:t>"</w:t>
      </w:r>
      <w:proofErr w:type="spellStart"/>
      <w:r>
        <w:t>201C</w:t>
      </w:r>
      <w:proofErr w:type="spellEnd"/>
      <w:r>
        <w:tab/>
        <w:t>Transitional provision—Children, Youth and Families Amendment (Child Protection) Act 202</w:t>
      </w:r>
      <w:r w:rsidR="009C3C6B">
        <w:t>2</w:t>
      </w:r>
    </w:p>
    <w:p w14:paraId="33F845CF" w14:textId="478625F8" w:rsidR="00E17015" w:rsidRDefault="00E17015" w:rsidP="00E17015">
      <w:pPr>
        <w:pStyle w:val="AmendHeading2"/>
        <w:ind w:left="2381"/>
      </w:pPr>
      <w:r>
        <w:t xml:space="preserve">The definition of </w:t>
      </w:r>
      <w:r>
        <w:rPr>
          <w:b/>
          <w:i/>
        </w:rPr>
        <w:t>child</w:t>
      </w:r>
      <w:r>
        <w:t xml:space="preserve"> in section 3, as in force immediately before the commencement of section </w:t>
      </w:r>
      <w:proofErr w:type="spellStart"/>
      <w:r>
        <w:t>13</w:t>
      </w:r>
      <w:r w:rsidR="00DB7748">
        <w:t>6G</w:t>
      </w:r>
      <w:proofErr w:type="spellEnd"/>
      <w:r>
        <w:t xml:space="preserve"> of the </w:t>
      </w:r>
      <w:r>
        <w:rPr>
          <w:b/>
        </w:rPr>
        <w:t>Children, Youth and Families Amendment (Child Protection) Act 202</w:t>
      </w:r>
      <w:r w:rsidR="009C3C6B">
        <w:rPr>
          <w:b/>
        </w:rPr>
        <w:t>2</w:t>
      </w:r>
      <w:r>
        <w:t>, continues to apply for the purposes of an infringement offence alleged to have been committed before that date of commencement.".</w:t>
      </w:r>
    </w:p>
    <w:p w14:paraId="0E038352" w14:textId="7C375F1C" w:rsidR="00E17015" w:rsidRDefault="00E17015" w:rsidP="00E17015">
      <w:pPr>
        <w:pStyle w:val="AmendHeading-DIVISION"/>
        <w:rPr>
          <w:b w:val="0"/>
          <w:sz w:val="28"/>
          <w:szCs w:val="28"/>
        </w:rPr>
      </w:pPr>
      <w:r>
        <w:rPr>
          <w:sz w:val="28"/>
          <w:szCs w:val="28"/>
        </w:rPr>
        <w:t xml:space="preserve">Division </w:t>
      </w:r>
      <w:proofErr w:type="spellStart"/>
      <w:r>
        <w:rPr>
          <w:sz w:val="28"/>
          <w:szCs w:val="28"/>
        </w:rPr>
        <w:t>1C</w:t>
      </w:r>
      <w:proofErr w:type="spellEnd"/>
      <w:r>
        <w:rPr>
          <w:sz w:val="28"/>
          <w:szCs w:val="28"/>
        </w:rPr>
        <w:t>—Consequential amendments to the Infringements Act 2006</w:t>
      </w:r>
    </w:p>
    <w:p w14:paraId="52690AD1" w14:textId="015C0DA3" w:rsidR="00E17015" w:rsidRDefault="00E17015" w:rsidP="00E17015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>
        <w:t>13</w:t>
      </w:r>
      <w:r w:rsidR="00C5381E">
        <w:t>6</w:t>
      </w:r>
      <w:r>
        <w:t>I</w:t>
      </w:r>
      <w:proofErr w:type="spellEnd"/>
      <w:r>
        <w:tab/>
        <w:t>Definitions</w:t>
      </w:r>
    </w:p>
    <w:p w14:paraId="22D0C9DF" w14:textId="77777777" w:rsidR="00E17015" w:rsidRDefault="00E17015" w:rsidP="00E17015">
      <w:pPr>
        <w:pStyle w:val="AmendHeading1"/>
        <w:ind w:left="1871"/>
      </w:pPr>
      <w:r>
        <w:t xml:space="preserve">In section 3(1) of the </w:t>
      </w:r>
      <w:r>
        <w:rPr>
          <w:b/>
        </w:rPr>
        <w:t>Infringements Act 2006</w:t>
      </w:r>
      <w:r>
        <w:t xml:space="preserve">, in the definition of </w:t>
      </w:r>
      <w:r>
        <w:rPr>
          <w:b/>
          <w:i/>
        </w:rPr>
        <w:t>child</w:t>
      </w:r>
      <w:r>
        <w:t xml:space="preserve">, for "10 years" </w:t>
      </w:r>
      <w:r>
        <w:rPr>
          <w:b/>
        </w:rPr>
        <w:t>substitute</w:t>
      </w:r>
      <w:r>
        <w:t xml:space="preserve"> "14 years".</w:t>
      </w:r>
    </w:p>
    <w:p w14:paraId="3EDD309A" w14:textId="32B95EB1" w:rsidR="00E17015" w:rsidRDefault="00E17015" w:rsidP="00E17015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>
        <w:t>13</w:t>
      </w:r>
      <w:r w:rsidR="00C5381E">
        <w:t>6</w:t>
      </w:r>
      <w:r>
        <w:t>J</w:t>
      </w:r>
      <w:proofErr w:type="spellEnd"/>
      <w:r>
        <w:tab/>
        <w:t>New Division 4 of Part 16 inserted</w:t>
      </w:r>
    </w:p>
    <w:p w14:paraId="469E4D73" w14:textId="77777777" w:rsidR="00E17015" w:rsidRDefault="00E17015" w:rsidP="00E17015">
      <w:pPr>
        <w:pStyle w:val="AmendHeading1"/>
        <w:ind w:left="1871"/>
      </w:pPr>
      <w:r>
        <w:t xml:space="preserve">After Division 3 of Part 16 of the </w:t>
      </w:r>
      <w:r>
        <w:rPr>
          <w:b/>
        </w:rPr>
        <w:t>Infringements Act 2006</w:t>
      </w:r>
      <w:r>
        <w:t xml:space="preserve"> </w:t>
      </w:r>
      <w:r>
        <w:rPr>
          <w:b/>
        </w:rPr>
        <w:t>insert</w:t>
      </w:r>
      <w:r>
        <w:t>—</w:t>
      </w:r>
    </w:p>
    <w:p w14:paraId="420E15E2" w14:textId="36C2175E" w:rsidR="00E17015" w:rsidRDefault="00E17015" w:rsidP="00E17015">
      <w:pPr>
        <w:pStyle w:val="AmendHeading-DIVISION"/>
        <w:rPr>
          <w:sz w:val="28"/>
          <w:szCs w:val="28"/>
        </w:rPr>
      </w:pPr>
      <w:r>
        <w:rPr>
          <w:b w:val="0"/>
          <w:sz w:val="28"/>
        </w:rPr>
        <w:t>"</w:t>
      </w:r>
      <w:r>
        <w:rPr>
          <w:sz w:val="28"/>
        </w:rPr>
        <w:t>Division 4—</w:t>
      </w:r>
      <w:r>
        <w:rPr>
          <w:sz w:val="28"/>
          <w:szCs w:val="28"/>
        </w:rPr>
        <w:t>Children, Youth and Families Amendment (Child Protection) Act 202</w:t>
      </w:r>
      <w:r w:rsidR="009C3C6B">
        <w:rPr>
          <w:sz w:val="28"/>
          <w:szCs w:val="28"/>
        </w:rPr>
        <w:t>2</w:t>
      </w:r>
    </w:p>
    <w:p w14:paraId="316A6887" w14:textId="77777777" w:rsidR="00E17015" w:rsidRDefault="00E17015" w:rsidP="00E17015">
      <w:pPr>
        <w:pStyle w:val="AmendHeading1s"/>
        <w:tabs>
          <w:tab w:val="right" w:pos="2268"/>
        </w:tabs>
        <w:ind w:left="2381" w:hanging="2381"/>
      </w:pPr>
      <w:r>
        <w:tab/>
        <w:t>218</w:t>
      </w:r>
      <w:r>
        <w:tab/>
        <w:t xml:space="preserve">Definition of </w:t>
      </w:r>
      <w:r>
        <w:rPr>
          <w:i/>
        </w:rPr>
        <w:t>child</w:t>
      </w:r>
    </w:p>
    <w:p w14:paraId="5A38CC52" w14:textId="627EEF74" w:rsidR="00E17015" w:rsidRDefault="00E17015" w:rsidP="00E17015">
      <w:pPr>
        <w:pStyle w:val="AmendHeading2"/>
        <w:ind w:left="2381"/>
      </w:pPr>
      <w:r>
        <w:t xml:space="preserve">The definition of </w:t>
      </w:r>
      <w:r>
        <w:rPr>
          <w:b/>
          <w:i/>
        </w:rPr>
        <w:t>child</w:t>
      </w:r>
      <w:r>
        <w:t xml:space="preserve"> in section 3(1), as in force immediately before the commencement of section </w:t>
      </w:r>
      <w:proofErr w:type="spellStart"/>
      <w:r>
        <w:t>13</w:t>
      </w:r>
      <w:r w:rsidR="00DB7748">
        <w:t>6</w:t>
      </w:r>
      <w:r>
        <w:t>I</w:t>
      </w:r>
      <w:proofErr w:type="spellEnd"/>
      <w:r>
        <w:t xml:space="preserve"> of the </w:t>
      </w:r>
      <w:r>
        <w:rPr>
          <w:b/>
        </w:rPr>
        <w:t>Children, Youth and Families Amendment (Child Protection) Act 202</w:t>
      </w:r>
      <w:r w:rsidR="009C3C6B">
        <w:rPr>
          <w:b/>
        </w:rPr>
        <w:t>2</w:t>
      </w:r>
      <w:r>
        <w:t>, continues to apply for the purposes of an infringement offence alleged to have been committed before that date of commencement.".'.</w:t>
      </w:r>
    </w:p>
    <w:sectPr w:rsidR="00E17015" w:rsidSect="00727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E207C" w14:textId="77777777" w:rsidR="008250E6" w:rsidRDefault="008250E6">
      <w:r>
        <w:separator/>
      </w:r>
    </w:p>
  </w:endnote>
  <w:endnote w:type="continuationSeparator" w:id="0">
    <w:p w14:paraId="2FD73F13" w14:textId="77777777" w:rsidR="008250E6" w:rsidRDefault="0082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AB694" w14:textId="77777777" w:rsidR="0038690A" w:rsidRDefault="0038690A" w:rsidP="007272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3B25E9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2BE01" w14:textId="16F2208D" w:rsidR="00727275" w:rsidRDefault="00727275" w:rsidP="000521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BA86770" w14:textId="457B3FF6" w:rsidR="008250E6" w:rsidRPr="00727275" w:rsidRDefault="00727275" w:rsidP="00727275">
    <w:pPr>
      <w:pStyle w:val="Footer"/>
      <w:rPr>
        <w:sz w:val="18"/>
      </w:rPr>
    </w:pPr>
    <w:r w:rsidRPr="00727275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3836" w14:textId="77777777" w:rsidR="00AE31DE" w:rsidRDefault="00AE3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D9AD2" w14:textId="77777777" w:rsidR="008250E6" w:rsidRDefault="008250E6">
      <w:r>
        <w:separator/>
      </w:r>
    </w:p>
  </w:footnote>
  <w:footnote w:type="continuationSeparator" w:id="0">
    <w:p w14:paraId="17C00AF9" w14:textId="77777777" w:rsidR="008250E6" w:rsidRDefault="0082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CCB9E" w14:textId="77777777" w:rsidR="00AE31DE" w:rsidRDefault="00AE3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88283" w14:textId="69AC7151" w:rsidR="008250E6" w:rsidRPr="00727275" w:rsidRDefault="00727275" w:rsidP="00727275">
    <w:pPr>
      <w:pStyle w:val="Header"/>
      <w:jc w:val="right"/>
    </w:pPr>
    <w:proofErr w:type="spellStart"/>
    <w:r w:rsidRPr="00727275">
      <w:t>SR71C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FA1B6" w14:textId="1C1B1D53" w:rsidR="0038690A" w:rsidRPr="00727275" w:rsidRDefault="00727275" w:rsidP="00727275">
    <w:pPr>
      <w:pStyle w:val="Header"/>
      <w:jc w:val="right"/>
    </w:pPr>
    <w:proofErr w:type="spellStart"/>
    <w:r w:rsidRPr="00727275">
      <w:t>SR71C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B1CFF"/>
    <w:multiLevelType w:val="multilevel"/>
    <w:tmpl w:val="150010A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010224"/>
    <w:multiLevelType w:val="multilevel"/>
    <w:tmpl w:val="1C06944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DB07FDE"/>
    <w:multiLevelType w:val="multilevel"/>
    <w:tmpl w:val="95CC2F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0E15F1"/>
    <w:multiLevelType w:val="multilevel"/>
    <w:tmpl w:val="150010A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5F3561"/>
    <w:multiLevelType w:val="multilevel"/>
    <w:tmpl w:val="B56C60C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6ADB0F42"/>
    <w:multiLevelType w:val="multilevel"/>
    <w:tmpl w:val="95CC2F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D177E4"/>
    <w:multiLevelType w:val="multilevel"/>
    <w:tmpl w:val="1C06944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34C6F55"/>
    <w:multiLevelType w:val="multilevel"/>
    <w:tmpl w:val="B56C60C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19"/>
  </w:num>
  <w:num w:numId="8">
    <w:abstractNumId w:val="15"/>
  </w:num>
  <w:num w:numId="9">
    <w:abstractNumId w:val="7"/>
  </w:num>
  <w:num w:numId="10">
    <w:abstractNumId w:val="14"/>
  </w:num>
  <w:num w:numId="11">
    <w:abstractNumId w:val="11"/>
  </w:num>
  <w:num w:numId="12">
    <w:abstractNumId w:val="1"/>
  </w:num>
  <w:num w:numId="13">
    <w:abstractNumId w:val="21"/>
  </w:num>
  <w:num w:numId="14">
    <w:abstractNumId w:val="17"/>
  </w:num>
  <w:num w:numId="15">
    <w:abstractNumId w:val="16"/>
  </w:num>
  <w:num w:numId="16">
    <w:abstractNumId w:val="18"/>
  </w:num>
  <w:num w:numId="17">
    <w:abstractNumId w:val="12"/>
  </w:num>
  <w:num w:numId="18">
    <w:abstractNumId w:val="25"/>
  </w:num>
  <w:num w:numId="19">
    <w:abstractNumId w:val="9"/>
  </w:num>
  <w:num w:numId="20">
    <w:abstractNumId w:val="22"/>
  </w:num>
  <w:num w:numId="21">
    <w:abstractNumId w:val="20"/>
  </w:num>
  <w:num w:numId="22">
    <w:abstractNumId w:val="24"/>
  </w:num>
  <w:num w:numId="23">
    <w:abstractNumId w:val="23"/>
  </w:num>
  <w:num w:numId="24">
    <w:abstractNumId w:val="5"/>
  </w:num>
  <w:num w:numId="25">
    <w:abstractNumId w:val="13"/>
  </w:num>
  <w:num w:numId="26">
    <w:abstractNumId w:val="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165"/>
    <w:docVar w:name="vActTitle" w:val="Children, Youth and Families Amendment (Child Protection) Bill 2021"/>
    <w:docVar w:name="vBillNo" w:val="165"/>
    <w:docVar w:name="vBillTitle" w:val="Children, Youth and Families Amendment (Child Protection) Bill 2021"/>
    <w:docVar w:name="vDocumentType" w:val=".HOUSEAMEND"/>
    <w:docVar w:name="vDraftNo" w:val="0"/>
    <w:docVar w:name="vDraftVers" w:val="2"/>
    <w:docVar w:name="vDraftVersion" w:val="21928 - SR71C - Victorian Greens (Dr RATNAM) House Print"/>
    <w:docVar w:name="VersionNo" w:val="2"/>
    <w:docVar w:name="vFileName" w:val="21928 - SR71C - Victorian Greens (Dr RATNAM) House Print"/>
    <w:docVar w:name="vFinalisePrevVer" w:val="True"/>
    <w:docVar w:name="vGovNonGov" w:val="15"/>
    <w:docVar w:name="vHouseType" w:val="2"/>
    <w:docVar w:name="vILDNum" w:val="21928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7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1928 - SR71C - Victorian Greens (Dr RATNAM) House Print"/>
    <w:docVar w:name="vPrevMinisterID" w:val="281"/>
    <w:docVar w:name="vPrnOnSepLine" w:val="False"/>
    <w:docVar w:name="vSavedToLocal" w:val="No"/>
    <w:docVar w:name="vSeqNum" w:val="SR71C"/>
    <w:docVar w:name="vSession" w:val="1"/>
    <w:docVar w:name="vTRIMFileName" w:val="21928 - SR71C - Victorian Greens (Dr RATNAM) House Print"/>
    <w:docVar w:name="vTRIMRecordNumber" w:val="D21/25254[v5]"/>
    <w:docVar w:name="vTxtAfterIndex" w:val="0"/>
    <w:docVar w:name="vTxtBefore" w:val="Amendments and New Clauses to be proposed in Committee by"/>
    <w:docVar w:name="vTxtBeforeIndex" w:val="6"/>
    <w:docVar w:name="vVersionDate" w:val="08/02/2022"/>
    <w:docVar w:name="vYear" w:val="2022"/>
  </w:docVars>
  <w:rsids>
    <w:rsidRoot w:val="008250E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56F45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201C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3B7C"/>
    <w:rsid w:val="000D715B"/>
    <w:rsid w:val="000E0E51"/>
    <w:rsid w:val="000E1C58"/>
    <w:rsid w:val="000F0048"/>
    <w:rsid w:val="000F0716"/>
    <w:rsid w:val="000F25C3"/>
    <w:rsid w:val="000F5214"/>
    <w:rsid w:val="00105381"/>
    <w:rsid w:val="001059BB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2F37"/>
    <w:rsid w:val="00195B18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6D7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B6899"/>
    <w:rsid w:val="002C5958"/>
    <w:rsid w:val="002D0533"/>
    <w:rsid w:val="002E2EEB"/>
    <w:rsid w:val="002E34B1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4170"/>
    <w:rsid w:val="00305379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468C0"/>
    <w:rsid w:val="003603DC"/>
    <w:rsid w:val="00361052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6EC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C72E2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048C"/>
    <w:rsid w:val="003F260F"/>
    <w:rsid w:val="003F34A7"/>
    <w:rsid w:val="003F5618"/>
    <w:rsid w:val="003F6490"/>
    <w:rsid w:val="00400F75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67E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818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1E7"/>
    <w:rsid w:val="005B729D"/>
    <w:rsid w:val="005B7699"/>
    <w:rsid w:val="005C0483"/>
    <w:rsid w:val="005C055C"/>
    <w:rsid w:val="005C0BA9"/>
    <w:rsid w:val="005C1594"/>
    <w:rsid w:val="005C32EA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4B13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41E2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7275"/>
    <w:rsid w:val="007350D1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D7CB6"/>
    <w:rsid w:val="007E09F0"/>
    <w:rsid w:val="007E1FF7"/>
    <w:rsid w:val="007E46AB"/>
    <w:rsid w:val="007E5EE9"/>
    <w:rsid w:val="007F30A0"/>
    <w:rsid w:val="007F6374"/>
    <w:rsid w:val="00800418"/>
    <w:rsid w:val="00803B58"/>
    <w:rsid w:val="00805A6B"/>
    <w:rsid w:val="00805CE5"/>
    <w:rsid w:val="008126C4"/>
    <w:rsid w:val="008165FC"/>
    <w:rsid w:val="00821007"/>
    <w:rsid w:val="00822A42"/>
    <w:rsid w:val="0082330E"/>
    <w:rsid w:val="008237F6"/>
    <w:rsid w:val="0082391B"/>
    <w:rsid w:val="008250E6"/>
    <w:rsid w:val="00825ACF"/>
    <w:rsid w:val="0082685E"/>
    <w:rsid w:val="00827DB4"/>
    <w:rsid w:val="00835D5B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D3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1ABB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26A44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4F55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4BC"/>
    <w:rsid w:val="009A3BE2"/>
    <w:rsid w:val="009A3E3B"/>
    <w:rsid w:val="009A3F11"/>
    <w:rsid w:val="009A6BC0"/>
    <w:rsid w:val="009B1184"/>
    <w:rsid w:val="009B3BFD"/>
    <w:rsid w:val="009C227E"/>
    <w:rsid w:val="009C3C6B"/>
    <w:rsid w:val="009C3F81"/>
    <w:rsid w:val="009C73A4"/>
    <w:rsid w:val="009C7E94"/>
    <w:rsid w:val="009D0AA6"/>
    <w:rsid w:val="009D2392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1DE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51B9"/>
    <w:rsid w:val="00B26EA0"/>
    <w:rsid w:val="00B31B9D"/>
    <w:rsid w:val="00B36100"/>
    <w:rsid w:val="00B3684B"/>
    <w:rsid w:val="00B4073D"/>
    <w:rsid w:val="00B413FD"/>
    <w:rsid w:val="00B5663C"/>
    <w:rsid w:val="00B60F3F"/>
    <w:rsid w:val="00B62CAC"/>
    <w:rsid w:val="00B63679"/>
    <w:rsid w:val="00B66210"/>
    <w:rsid w:val="00B67A5C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770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381E"/>
    <w:rsid w:val="00C56900"/>
    <w:rsid w:val="00C57502"/>
    <w:rsid w:val="00C60EB5"/>
    <w:rsid w:val="00C63784"/>
    <w:rsid w:val="00C6552E"/>
    <w:rsid w:val="00C665C8"/>
    <w:rsid w:val="00C714EA"/>
    <w:rsid w:val="00C720D6"/>
    <w:rsid w:val="00C738EB"/>
    <w:rsid w:val="00C73E33"/>
    <w:rsid w:val="00C74764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4931"/>
    <w:rsid w:val="00D06808"/>
    <w:rsid w:val="00D068ED"/>
    <w:rsid w:val="00D06FE1"/>
    <w:rsid w:val="00D10C78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077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7748"/>
    <w:rsid w:val="00DC1559"/>
    <w:rsid w:val="00DC22D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015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4C3E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A6F81"/>
    <w:rsid w:val="00FB02A0"/>
    <w:rsid w:val="00FB2A10"/>
    <w:rsid w:val="00FB6598"/>
    <w:rsid w:val="00FB6FA5"/>
    <w:rsid w:val="00FC3B8C"/>
    <w:rsid w:val="00FE10F5"/>
    <w:rsid w:val="00FE60DB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5018F28"/>
  <w15:docId w15:val="{E96DA8FB-27F7-492B-BE09-837EBBC8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27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2727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2727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2727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2727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2727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2727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2727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2727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2727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72727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27275"/>
  </w:style>
  <w:style w:type="paragraph" w:customStyle="1" w:styleId="AmendBody1">
    <w:name w:val="Amend. Body 1"/>
    <w:basedOn w:val="Normal-Draft"/>
    <w:next w:val="Normal"/>
    <w:rsid w:val="00727275"/>
    <w:pPr>
      <w:ind w:left="1871"/>
    </w:pPr>
  </w:style>
  <w:style w:type="paragraph" w:customStyle="1" w:styleId="Normal-Draft">
    <w:name w:val="Normal - Draft"/>
    <w:rsid w:val="007272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27275"/>
    <w:pPr>
      <w:ind w:left="2381"/>
    </w:pPr>
  </w:style>
  <w:style w:type="paragraph" w:customStyle="1" w:styleId="AmendBody3">
    <w:name w:val="Amend. Body 3"/>
    <w:basedOn w:val="Normal-Draft"/>
    <w:next w:val="Normal"/>
    <w:rsid w:val="00727275"/>
    <w:pPr>
      <w:ind w:left="2892"/>
    </w:pPr>
  </w:style>
  <w:style w:type="paragraph" w:customStyle="1" w:styleId="AmendBody4">
    <w:name w:val="Amend. Body 4"/>
    <w:basedOn w:val="Normal-Draft"/>
    <w:next w:val="Normal"/>
    <w:rsid w:val="00727275"/>
    <w:pPr>
      <w:ind w:left="3402"/>
    </w:pPr>
  </w:style>
  <w:style w:type="paragraph" w:styleId="Header">
    <w:name w:val="header"/>
    <w:basedOn w:val="Normal"/>
    <w:rsid w:val="007272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727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2727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2727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2727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2727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2727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2727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2727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2727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27275"/>
    <w:pPr>
      <w:suppressLineNumbers w:val="0"/>
    </w:pPr>
  </w:style>
  <w:style w:type="paragraph" w:customStyle="1" w:styleId="BodyParagraph">
    <w:name w:val="Body Paragraph"/>
    <w:next w:val="Normal"/>
    <w:rsid w:val="0072727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2727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2727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2727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2727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272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2727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2727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27275"/>
    <w:rPr>
      <w:caps w:val="0"/>
    </w:rPr>
  </w:style>
  <w:style w:type="paragraph" w:customStyle="1" w:styleId="Normal-Schedule">
    <w:name w:val="Normal - Schedule"/>
    <w:rsid w:val="0072727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2727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2727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2727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272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2727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27275"/>
  </w:style>
  <w:style w:type="paragraph" w:customStyle="1" w:styleId="Penalty">
    <w:name w:val="Penalty"/>
    <w:next w:val="Normal"/>
    <w:rsid w:val="0072727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2727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2727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2727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2727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2727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2727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2727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2727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2727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2727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2727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2727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27275"/>
    <w:pPr>
      <w:suppressLineNumbers w:val="0"/>
    </w:pPr>
  </w:style>
  <w:style w:type="paragraph" w:customStyle="1" w:styleId="AutoNumber">
    <w:name w:val="Auto Number"/>
    <w:rsid w:val="0072727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2727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27275"/>
    <w:rPr>
      <w:vertAlign w:val="superscript"/>
    </w:rPr>
  </w:style>
  <w:style w:type="paragraph" w:styleId="EndnoteText">
    <w:name w:val="endnote text"/>
    <w:basedOn w:val="Normal"/>
    <w:semiHidden/>
    <w:rsid w:val="0072727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2727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2727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2727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2727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27275"/>
    <w:pPr>
      <w:spacing w:after="120"/>
      <w:jc w:val="center"/>
    </w:pPr>
  </w:style>
  <w:style w:type="paragraph" w:styleId="MacroText">
    <w:name w:val="macro"/>
    <w:semiHidden/>
    <w:rsid w:val="007272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272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272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272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272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272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2727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272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272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272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272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2727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2727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2727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2727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2727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2727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27275"/>
    <w:pPr>
      <w:suppressLineNumbers w:val="0"/>
    </w:pPr>
  </w:style>
  <w:style w:type="paragraph" w:customStyle="1" w:styleId="DraftHeading3">
    <w:name w:val="Draft Heading 3"/>
    <w:basedOn w:val="Normal"/>
    <w:next w:val="Normal"/>
    <w:rsid w:val="00727275"/>
    <w:pPr>
      <w:suppressLineNumbers w:val="0"/>
    </w:pPr>
  </w:style>
  <w:style w:type="paragraph" w:customStyle="1" w:styleId="DraftHeading4">
    <w:name w:val="Draft Heading 4"/>
    <w:basedOn w:val="Normal"/>
    <w:next w:val="Normal"/>
    <w:rsid w:val="00727275"/>
    <w:pPr>
      <w:suppressLineNumbers w:val="0"/>
    </w:pPr>
  </w:style>
  <w:style w:type="paragraph" w:customStyle="1" w:styleId="DraftHeading5">
    <w:name w:val="Draft Heading 5"/>
    <w:basedOn w:val="Normal"/>
    <w:next w:val="Normal"/>
    <w:rsid w:val="0072727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2727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2727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2727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2727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2727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272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272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272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272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272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2727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2727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2727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2727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2727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2727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2727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2727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2727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2727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2727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2727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2727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2727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2727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2727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2727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2727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2727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27275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2727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191</TotalTime>
  <Pages>4</Pages>
  <Words>1088</Words>
  <Characters>5479</Characters>
  <Application>Microsoft Office Word</Application>
  <DocSecurity>0</DocSecurity>
  <Lines>133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Youth and Families Amendment (Child Protection) Bill 2021</vt:lpstr>
    </vt:vector>
  </TitlesOfParts>
  <Manager>Information Systems</Manager>
  <Company>OCPC-VIC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Youth and Families Amendment (Child Protection) Bill 2021</dc:title>
  <dc:subject>OCPC Word Template</dc:subject>
  <dc:creator>Christine Petering</dc:creator>
  <cp:keywords>Formats, House Amendments</cp:keywords>
  <dc:description>28/08/2020 (PROD)</dc:description>
  <cp:lastModifiedBy>Christine Petering</cp:lastModifiedBy>
  <cp:revision>53</cp:revision>
  <cp:lastPrinted>2022-02-07T23:38:00Z</cp:lastPrinted>
  <dcterms:created xsi:type="dcterms:W3CDTF">2021-10-14T00:32:00Z</dcterms:created>
  <dcterms:modified xsi:type="dcterms:W3CDTF">2022-02-07T23:53:00Z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402481</vt:i4>
  </property>
  <property fmtid="{D5CDD505-2E9C-101B-9397-08002B2CF9AE}" pid="3" name="DocSubFolderNumber">
    <vt:lpwstr>S20/96</vt:lpwstr>
  </property>
</Properties>
</file>