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55D8" w14:textId="023601B0" w:rsidR="00712B9B" w:rsidRDefault="006A0893">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4CDE0347" w14:textId="1ED72919" w:rsidR="00712B9B" w:rsidRDefault="006A0893" w:rsidP="00712B9B">
      <w:pPr>
        <w:tabs>
          <w:tab w:val="clear" w:pos="720"/>
        </w:tabs>
        <w:spacing w:after="240"/>
        <w:jc w:val="center"/>
        <w:rPr>
          <w:b/>
          <w:caps/>
        </w:rPr>
      </w:pPr>
      <w:bookmarkStart w:id="1" w:name="cpBillTitle"/>
      <w:bookmarkEnd w:id="0"/>
      <w:r>
        <w:rPr>
          <w:b/>
          <w:caps/>
        </w:rPr>
        <w:t>PUBLIC HEALTH AND WELLBEING AMENDMENT (PANDEMIC MANAGEMENT) BILL 2021</w:t>
      </w:r>
    </w:p>
    <w:p w14:paraId="7C30A364" w14:textId="248F6F26" w:rsidR="00712B9B" w:rsidRDefault="006A0893" w:rsidP="006A0893">
      <w:pPr>
        <w:tabs>
          <w:tab w:val="clear" w:pos="720"/>
        </w:tabs>
        <w:spacing w:after="240"/>
        <w:ind w:left="-2835" w:right="-2835"/>
        <w:jc w:val="center"/>
        <w:rPr>
          <w:b/>
          <w:i/>
          <w:caps/>
        </w:rPr>
      </w:pPr>
      <w:bookmarkStart w:id="2" w:name="cpDraftVersion"/>
      <w:bookmarkEnd w:id="1"/>
      <w:r>
        <w:rPr>
          <w:b/>
          <w:i/>
          <w:caps/>
        </w:rPr>
        <w:t xml:space="preserve"> </w:t>
      </w:r>
    </w:p>
    <w:p w14:paraId="70F92E82" w14:textId="0C18AE23" w:rsidR="00712B9B" w:rsidRDefault="006A0893">
      <w:pPr>
        <w:tabs>
          <w:tab w:val="left" w:pos="3912"/>
          <w:tab w:val="left" w:pos="4423"/>
        </w:tabs>
        <w:jc w:val="center"/>
        <w:rPr>
          <w:u w:val="single"/>
        </w:rPr>
      </w:pPr>
      <w:bookmarkStart w:id="3" w:name="cpMinister"/>
      <w:bookmarkEnd w:id="2"/>
      <w:r>
        <w:rPr>
          <w:u w:val="single"/>
        </w:rPr>
        <w:t>(Amendments and New Clause to be proposed in Committee by Mr DAVIS)</w:t>
      </w:r>
    </w:p>
    <w:bookmarkEnd w:id="3"/>
    <w:p w14:paraId="227A22BF" w14:textId="77777777" w:rsidR="00712B9B" w:rsidRDefault="00712B9B">
      <w:pPr>
        <w:tabs>
          <w:tab w:val="left" w:pos="3912"/>
          <w:tab w:val="left" w:pos="4423"/>
        </w:tabs>
      </w:pPr>
    </w:p>
    <w:p w14:paraId="4293B40E" w14:textId="77777777" w:rsidR="00751425" w:rsidRDefault="00751425" w:rsidP="00751425">
      <w:pPr>
        <w:pStyle w:val="ListParagraph"/>
        <w:numPr>
          <w:ilvl w:val="0"/>
          <w:numId w:val="21"/>
        </w:numPr>
        <w:tabs>
          <w:tab w:val="left" w:pos="3912"/>
          <w:tab w:val="left" w:pos="4423"/>
        </w:tabs>
      </w:pPr>
      <w:r>
        <w:t>Clause 12, page 8, after line 25 insert—</w:t>
      </w:r>
    </w:p>
    <w:p w14:paraId="376F5F8B" w14:textId="77777777" w:rsidR="00751425" w:rsidRPr="00751425" w:rsidRDefault="00751425" w:rsidP="00751425">
      <w:pPr>
        <w:pStyle w:val="AmendHeading1"/>
        <w:tabs>
          <w:tab w:val="right" w:pos="1701"/>
        </w:tabs>
        <w:ind w:left="1871" w:hanging="1871"/>
      </w:pPr>
      <w:r>
        <w:tab/>
      </w:r>
      <w:r w:rsidRPr="00DF7108">
        <w:t>"(3)</w:t>
      </w:r>
      <w:r>
        <w:tab/>
        <w:t>In the administration of this Part and in seeking to achieve the objective of this Part, regard is to be given to the guiding principles set out in sections 5 to 10.".</w:t>
      </w:r>
    </w:p>
    <w:p w14:paraId="46B124E6" w14:textId="77777777" w:rsidR="008416AE" w:rsidRDefault="00672A1E" w:rsidP="00751425">
      <w:pPr>
        <w:pStyle w:val="ListParagraph"/>
        <w:numPr>
          <w:ilvl w:val="0"/>
          <w:numId w:val="20"/>
        </w:numPr>
      </w:pPr>
      <w:bookmarkStart w:id="4" w:name="cpStart"/>
      <w:bookmarkEnd w:id="4"/>
      <w:r>
        <w:t xml:space="preserve">Clause </w:t>
      </w:r>
      <w:r w:rsidR="002536C6">
        <w:t xml:space="preserve">12, page 12, </w:t>
      </w:r>
      <w:r w:rsidR="008735C1">
        <w:t>lines 12 and 13, omit "but the period of each extension must not be longer than 3 months" and insert "but an extension does not come into force</w:t>
      </w:r>
      <w:r w:rsidR="00361ACE">
        <w:t xml:space="preserve"> </w:t>
      </w:r>
      <w:r w:rsidR="008735C1">
        <w:t xml:space="preserve">unless </w:t>
      </w:r>
      <w:r w:rsidR="00F77EF8">
        <w:t xml:space="preserve">the extension is approved by </w:t>
      </w:r>
      <w:r w:rsidR="008735C1">
        <w:t xml:space="preserve">a resolution of both Houses of the Parliament </w:t>
      </w:r>
      <w:r w:rsidR="00F77EF8">
        <w:t xml:space="preserve">passed by a special majority within the meaning of section 18(1A) of the </w:t>
      </w:r>
      <w:r w:rsidR="00F77EF8" w:rsidRPr="00F77EF8">
        <w:rPr>
          <w:b/>
        </w:rPr>
        <w:t>Constitution Act 1975</w:t>
      </w:r>
      <w:r w:rsidR="008735C1">
        <w:t>".</w:t>
      </w:r>
    </w:p>
    <w:p w14:paraId="14E15763" w14:textId="77777777" w:rsidR="008735C1" w:rsidRDefault="008735C1" w:rsidP="00672A1E">
      <w:pPr>
        <w:pStyle w:val="ListParagraph"/>
        <w:numPr>
          <w:ilvl w:val="0"/>
          <w:numId w:val="20"/>
        </w:numPr>
      </w:pPr>
      <w:r>
        <w:t>Clause 12, page 12, after line 13 insert—</w:t>
      </w:r>
    </w:p>
    <w:p w14:paraId="23E21D8D" w14:textId="77777777" w:rsidR="008735C1" w:rsidRDefault="008735C1" w:rsidP="008735C1">
      <w:pPr>
        <w:pStyle w:val="AmendHeading1"/>
        <w:tabs>
          <w:tab w:val="right" w:pos="1701"/>
        </w:tabs>
        <w:ind w:left="1871" w:hanging="1871"/>
      </w:pPr>
      <w:r>
        <w:tab/>
      </w:r>
      <w:r w:rsidRPr="008735C1">
        <w:t>"(5A)</w:t>
      </w:r>
      <w:r>
        <w:tab/>
        <w:t xml:space="preserve">A resolution passed by </w:t>
      </w:r>
      <w:r w:rsidR="00F77EF8">
        <w:t xml:space="preserve">a special majority of </w:t>
      </w:r>
      <w:r>
        <w:t>both Houses of the Parliament that approves an extension of a pandemic declaration</w:t>
      </w:r>
      <w:r w:rsidR="008021DD">
        <w:t>—</w:t>
      </w:r>
    </w:p>
    <w:p w14:paraId="3494609F" w14:textId="77777777" w:rsidR="008735C1" w:rsidRDefault="008021DD" w:rsidP="008021DD">
      <w:pPr>
        <w:pStyle w:val="AmendHeading2"/>
        <w:tabs>
          <w:tab w:val="clear" w:pos="720"/>
          <w:tab w:val="right" w:pos="2268"/>
        </w:tabs>
        <w:ind w:left="2381" w:hanging="2381"/>
      </w:pPr>
      <w:r>
        <w:tab/>
      </w:r>
      <w:r w:rsidRPr="008021DD">
        <w:t>(a)</w:t>
      </w:r>
      <w:r w:rsidRPr="008021DD">
        <w:tab/>
      </w:r>
      <w:r>
        <w:t>must specify the period of the extension, which must not exceed one month; and</w:t>
      </w:r>
    </w:p>
    <w:p w14:paraId="3B4B88A8" w14:textId="1C820ECE" w:rsidR="008021DD" w:rsidRDefault="008021DD" w:rsidP="008021DD">
      <w:pPr>
        <w:pStyle w:val="AmendHeading2"/>
        <w:tabs>
          <w:tab w:val="clear" w:pos="720"/>
          <w:tab w:val="right" w:pos="2268"/>
        </w:tabs>
        <w:ind w:left="2381" w:hanging="2381"/>
      </w:pPr>
      <w:r>
        <w:tab/>
      </w:r>
      <w:r w:rsidRPr="008021DD">
        <w:t>(b)</w:t>
      </w:r>
      <w:r w:rsidRPr="008021DD">
        <w:tab/>
      </w:r>
      <w:r w:rsidR="00513811">
        <w:t>must</w:t>
      </w:r>
      <w:r>
        <w:t xml:space="preserve"> not be moved until—</w:t>
      </w:r>
    </w:p>
    <w:p w14:paraId="5BC66727" w14:textId="77777777" w:rsidR="008021DD" w:rsidRDefault="008021DD" w:rsidP="008021DD">
      <w:pPr>
        <w:pStyle w:val="AmendHeading3"/>
        <w:tabs>
          <w:tab w:val="right" w:pos="2778"/>
        </w:tabs>
        <w:ind w:left="2891" w:hanging="2891"/>
      </w:pPr>
      <w:r>
        <w:tab/>
      </w:r>
      <w:r w:rsidRPr="008021DD">
        <w:t>(i)</w:t>
      </w:r>
      <w:r w:rsidRPr="008021DD">
        <w:tab/>
      </w:r>
      <w:r>
        <w:t>the</w:t>
      </w:r>
      <w:r w:rsidR="00487572">
        <w:t>re</w:t>
      </w:r>
      <w:r>
        <w:t xml:space="preserve"> has been laid before the House a statement of the basis for, and objectives of, the extension, including as to how these objectives relate to the objective of this Part, the objective of the Act and the guiding principles set out in sections 5 to </w:t>
      </w:r>
      <w:r w:rsidR="00751425">
        <w:t>10</w:t>
      </w:r>
      <w:r>
        <w:t>; and</w:t>
      </w:r>
    </w:p>
    <w:p w14:paraId="65702001" w14:textId="77777777" w:rsidR="008021DD" w:rsidRPr="008021DD" w:rsidRDefault="008021DD" w:rsidP="008021DD">
      <w:pPr>
        <w:pStyle w:val="AmendHeading3"/>
        <w:tabs>
          <w:tab w:val="right" w:pos="2778"/>
        </w:tabs>
        <w:ind w:left="2891" w:hanging="2891"/>
      </w:pPr>
      <w:r>
        <w:tab/>
      </w:r>
      <w:r w:rsidRPr="008021DD">
        <w:t>(ii)</w:t>
      </w:r>
      <w:r>
        <w:tab/>
        <w:t xml:space="preserve">all members of Parliament who so request have received appropriate briefings and appropriate information on the circumstances </w:t>
      </w:r>
      <w:r w:rsidR="00BC0AE8">
        <w:t>causing a serious risk to public health to which the pandemic declaration and the extension of the pandemic declaration relate.</w:t>
      </w:r>
      <w:r>
        <w:t>".</w:t>
      </w:r>
    </w:p>
    <w:p w14:paraId="29C45913" w14:textId="5DDFE11E" w:rsidR="00067004" w:rsidRDefault="00067004" w:rsidP="00067004">
      <w:pPr>
        <w:pStyle w:val="ListParagraph"/>
        <w:numPr>
          <w:ilvl w:val="0"/>
          <w:numId w:val="20"/>
        </w:numPr>
      </w:pPr>
      <w:r>
        <w:t xml:space="preserve">Clause 12, page 13, lines </w:t>
      </w:r>
      <w:r w:rsidR="00487572">
        <w:t>8 and 9, omit ", extension or revocation of a pandemic declaration</w:t>
      </w:r>
      <w:r w:rsidR="00584A6C">
        <w:t>"</w:t>
      </w:r>
      <w:r w:rsidR="00487572">
        <w:t xml:space="preserve"> and insert "or revocation of a pandemic declaration or the approval by the Parliament of an extension of a pandemic declaration".</w:t>
      </w:r>
    </w:p>
    <w:p w14:paraId="66E97217" w14:textId="77777777" w:rsidR="00487572" w:rsidRDefault="00C171E7" w:rsidP="00067004">
      <w:pPr>
        <w:pStyle w:val="ListParagraph"/>
        <w:numPr>
          <w:ilvl w:val="0"/>
          <w:numId w:val="20"/>
        </w:numPr>
      </w:pPr>
      <w:r>
        <w:t>Clause 12, page 16, after line 12 insert—</w:t>
      </w:r>
    </w:p>
    <w:p w14:paraId="24CABC31" w14:textId="77777777" w:rsidR="00067004" w:rsidRDefault="00C171E7" w:rsidP="00C171E7">
      <w:pPr>
        <w:pStyle w:val="AmendHeading1s"/>
        <w:tabs>
          <w:tab w:val="right" w:pos="1701"/>
        </w:tabs>
        <w:ind w:left="1871" w:hanging="1871"/>
      </w:pPr>
      <w:r>
        <w:tab/>
      </w:r>
      <w:r w:rsidRPr="00C171E7">
        <w:rPr>
          <w:b w:val="0"/>
        </w:rPr>
        <w:t>"</w:t>
      </w:r>
      <w:r w:rsidRPr="00C171E7">
        <w:t>165AHA</w:t>
      </w:r>
      <w:r>
        <w:tab/>
        <w:t>Measures to enhance transparency during pandemic</w:t>
      </w:r>
    </w:p>
    <w:p w14:paraId="10A2637E" w14:textId="77777777" w:rsidR="00C171E7" w:rsidRDefault="00C171E7" w:rsidP="00C171E7">
      <w:pPr>
        <w:pStyle w:val="AmendHeading1"/>
        <w:tabs>
          <w:tab w:val="right" w:pos="1701"/>
        </w:tabs>
        <w:ind w:left="1871" w:hanging="1871"/>
      </w:pPr>
      <w:r>
        <w:tab/>
      </w:r>
      <w:r w:rsidRPr="00C171E7">
        <w:t>(1)</w:t>
      </w:r>
      <w:r w:rsidRPr="00C171E7">
        <w:tab/>
      </w:r>
      <w:r>
        <w:t>This section applies during an</w:t>
      </w:r>
      <w:r w:rsidR="00BC0AE8">
        <w:t>y</w:t>
      </w:r>
      <w:r>
        <w:t xml:space="preserve"> period when a pandemic declaration is in force.</w:t>
      </w:r>
    </w:p>
    <w:p w14:paraId="40CF9B63" w14:textId="77777777" w:rsidR="00C171E7" w:rsidRPr="00C171E7" w:rsidRDefault="00C171E7" w:rsidP="00C171E7">
      <w:pPr>
        <w:pStyle w:val="AmendHeading1"/>
        <w:tabs>
          <w:tab w:val="right" w:pos="1701"/>
        </w:tabs>
        <w:ind w:left="1871" w:hanging="1871"/>
      </w:pPr>
      <w:r>
        <w:lastRenderedPageBreak/>
        <w:tab/>
      </w:r>
      <w:r w:rsidRPr="00C171E7">
        <w:t>(2)</w:t>
      </w:r>
      <w:r w:rsidRPr="00C171E7">
        <w:tab/>
      </w:r>
      <w:r>
        <w:t>The Leader of the Opposition, the leader of any other political party represented in the Parliament or an independent elected member may request that the Premier provide briefings or specified information in relation to the circumstances causing a serious risk to public health</w:t>
      </w:r>
      <w:r w:rsidR="00BC0AE8">
        <w:t xml:space="preserve"> in relation to which the pandemic declaration was made or any other matter relating to the pandemic declaration.</w:t>
      </w:r>
    </w:p>
    <w:p w14:paraId="7788EACC" w14:textId="4A3414EC" w:rsidR="00067004" w:rsidRDefault="00BC0AE8" w:rsidP="00BC0AE8">
      <w:pPr>
        <w:pStyle w:val="AmendHeading1"/>
        <w:tabs>
          <w:tab w:val="right" w:pos="1701"/>
        </w:tabs>
        <w:ind w:left="1871" w:hanging="1871"/>
      </w:pPr>
      <w:r>
        <w:tab/>
      </w:r>
      <w:r w:rsidRPr="00BC0AE8">
        <w:t>(3)</w:t>
      </w:r>
      <w:r w:rsidRPr="00BC0AE8">
        <w:tab/>
      </w:r>
      <w:r>
        <w:t>The Premier must, as soon as practicable, provide the requested briefings or information to the person who requested it.</w:t>
      </w:r>
      <w:r w:rsidR="00513811">
        <w:t>".</w:t>
      </w:r>
    </w:p>
    <w:p w14:paraId="72C441E2" w14:textId="77777777" w:rsidR="00751425" w:rsidRDefault="00751425" w:rsidP="00751425">
      <w:pPr>
        <w:pStyle w:val="ListParagraph"/>
        <w:numPr>
          <w:ilvl w:val="0"/>
          <w:numId w:val="24"/>
        </w:numPr>
        <w:tabs>
          <w:tab w:val="left" w:pos="3912"/>
          <w:tab w:val="left" w:pos="4423"/>
        </w:tabs>
      </w:pPr>
      <w:r>
        <w:t>Clause 12, page 19, line 11, omit ", attributes".</w:t>
      </w:r>
    </w:p>
    <w:p w14:paraId="6E205F5A" w14:textId="77777777" w:rsidR="00751425" w:rsidRDefault="00751425" w:rsidP="00751425">
      <w:pPr>
        <w:pStyle w:val="ListParagraph"/>
        <w:numPr>
          <w:ilvl w:val="0"/>
          <w:numId w:val="22"/>
        </w:numPr>
      </w:pPr>
      <w:r>
        <w:t>Clause 12, page 19, lines 13 to 23, omit all words and expressions on these lines.</w:t>
      </w:r>
    </w:p>
    <w:p w14:paraId="6AF70165" w14:textId="77777777" w:rsidR="00751425" w:rsidRDefault="00751425" w:rsidP="00751425">
      <w:pPr>
        <w:pStyle w:val="ManualNumber"/>
        <w:numPr>
          <w:ilvl w:val="0"/>
          <w:numId w:val="25"/>
        </w:numPr>
        <w:spacing w:before="120" w:after="200"/>
      </w:pPr>
      <w:r>
        <w:t>Clause 12, page 20, after line 17 insert—</w:t>
      </w:r>
    </w:p>
    <w:p w14:paraId="20FD69B8" w14:textId="77777777" w:rsidR="00751425" w:rsidRPr="0057334A" w:rsidRDefault="00751425" w:rsidP="00751425">
      <w:pPr>
        <w:pStyle w:val="AmendHeading1s"/>
        <w:tabs>
          <w:tab w:val="right" w:pos="1701"/>
        </w:tabs>
        <w:ind w:left="1871" w:hanging="1871"/>
      </w:pPr>
      <w:r>
        <w:tab/>
      </w:r>
      <w:r w:rsidRPr="0057334A">
        <w:rPr>
          <w:b w:val="0"/>
        </w:rPr>
        <w:t>"</w:t>
      </w:r>
      <w:r w:rsidRPr="0057334A">
        <w:t>165ALA</w:t>
      </w:r>
      <w:r w:rsidRPr="0057334A">
        <w:tab/>
      </w:r>
      <w:r>
        <w:t>Requirement to obtain advice in relation to the Charter of Human Rights and Responsibilities before making, varying or extending a pandemic order</w:t>
      </w:r>
    </w:p>
    <w:p w14:paraId="34CD6C38" w14:textId="77777777" w:rsidR="00751425" w:rsidRDefault="00751425" w:rsidP="00751425">
      <w:pPr>
        <w:pStyle w:val="AmendHeading1"/>
        <w:ind w:left="1871"/>
      </w:pPr>
      <w:r>
        <w:t>Before making a pandemic order, or varying or extending a pandemic order under section 165AO, the Minister must obtain written advice in relation to the impact that the proposed pandemic order, or variation or extension of the pandemic order, (as the case requires) may have on the human rights protected by the Charter of Human Rights and Responsibilities.".</w:t>
      </w:r>
    </w:p>
    <w:p w14:paraId="47BD78E9" w14:textId="77777777" w:rsidR="00751425" w:rsidRDefault="00751425" w:rsidP="00751425">
      <w:pPr>
        <w:pStyle w:val="ListParagraph"/>
        <w:numPr>
          <w:ilvl w:val="0"/>
          <w:numId w:val="23"/>
        </w:numPr>
      </w:pPr>
      <w:r>
        <w:t>Clause 12, page 24, after line 16 insert—</w:t>
      </w:r>
    </w:p>
    <w:p w14:paraId="4AD450F2" w14:textId="0E43211E" w:rsidR="00751425" w:rsidRPr="00751425" w:rsidRDefault="00751425" w:rsidP="00751425">
      <w:pPr>
        <w:pStyle w:val="AmendHeading1"/>
        <w:tabs>
          <w:tab w:val="right" w:pos="1701"/>
        </w:tabs>
        <w:ind w:left="1871" w:hanging="1871"/>
      </w:pPr>
      <w:r>
        <w:tab/>
      </w:r>
      <w:r w:rsidRPr="000C49B7">
        <w:t>"(ab)</w:t>
      </w:r>
      <w:r>
        <w:tab/>
        <w:t xml:space="preserve">a copy of the written advice </w:t>
      </w:r>
      <w:r w:rsidR="003F762F">
        <w:t>referred to</w:t>
      </w:r>
      <w:r>
        <w:t xml:space="preserve"> in section 165ALA </w:t>
      </w:r>
      <w:r w:rsidR="003F762F">
        <w:t xml:space="preserve">on which the Minister has relied </w:t>
      </w:r>
      <w:r>
        <w:t>in making, var</w:t>
      </w:r>
      <w:r w:rsidR="0072518D">
        <w:t>ying</w:t>
      </w:r>
      <w:r>
        <w:t xml:space="preserve"> or exten</w:t>
      </w:r>
      <w:r w:rsidR="0072518D">
        <w:t>ding</w:t>
      </w:r>
      <w:r>
        <w:t xml:space="preserve"> the order;".</w:t>
      </w:r>
    </w:p>
    <w:p w14:paraId="4E3226A2" w14:textId="77777777" w:rsidR="009351CE" w:rsidRDefault="009351CE" w:rsidP="00751425">
      <w:pPr>
        <w:pStyle w:val="ListParagraph"/>
        <w:numPr>
          <w:ilvl w:val="0"/>
          <w:numId w:val="26"/>
        </w:numPr>
      </w:pPr>
      <w:r>
        <w:t>Clause 12, page 26, lines 3 to 26, omit all words and expressions on these lines and insert—</w:t>
      </w:r>
    </w:p>
    <w:p w14:paraId="75010311" w14:textId="77777777" w:rsidR="00734B56" w:rsidRDefault="009351CE" w:rsidP="009351CE">
      <w:pPr>
        <w:pStyle w:val="AmendHeading1"/>
        <w:tabs>
          <w:tab w:val="right" w:pos="1701"/>
        </w:tabs>
        <w:ind w:left="1871" w:hanging="1871"/>
      </w:pPr>
      <w:r>
        <w:tab/>
      </w:r>
      <w:r w:rsidRPr="009351CE">
        <w:t>"(1)</w:t>
      </w:r>
      <w:r w:rsidRPr="009351CE">
        <w:tab/>
      </w:r>
      <w:r>
        <w:t>Subject to subsection (2), if a House of the Parliament is sitting on the day after the coming into force of a pandemic order or a variation, extension or revocation of a pandemic order</w:t>
      </w:r>
      <w:r w:rsidR="00114244">
        <w:t xml:space="preserve"> (the </w:t>
      </w:r>
      <w:r w:rsidR="00114244" w:rsidRPr="00114244">
        <w:rPr>
          <w:b/>
          <w:i/>
        </w:rPr>
        <w:t>relevant day</w:t>
      </w:r>
      <w:r w:rsidR="00114244">
        <w:t>)</w:t>
      </w:r>
      <w:r>
        <w:t>, the Minister must cause to be laid before that House on th</w:t>
      </w:r>
      <w:r w:rsidR="00114244">
        <w:t>e relevant</w:t>
      </w:r>
      <w:r>
        <w:t xml:space="preserve"> day—</w:t>
      </w:r>
    </w:p>
    <w:p w14:paraId="42DFAACC" w14:textId="77777777" w:rsidR="009351CE" w:rsidRDefault="009351CE" w:rsidP="009351CE">
      <w:pPr>
        <w:pStyle w:val="AmendHeading2"/>
        <w:tabs>
          <w:tab w:val="clear" w:pos="720"/>
          <w:tab w:val="right" w:pos="2268"/>
        </w:tabs>
        <w:ind w:left="2381" w:hanging="2381"/>
      </w:pPr>
      <w:r>
        <w:tab/>
      </w:r>
      <w:r w:rsidRPr="009351CE">
        <w:t>(a)</w:t>
      </w:r>
      <w:r w:rsidRPr="009351CE">
        <w:tab/>
      </w:r>
      <w:r>
        <w:t>a copy of the pandemic order or the instrument of variation, extension or revocation, as the case requires; and</w:t>
      </w:r>
    </w:p>
    <w:p w14:paraId="19A82542" w14:textId="77777777" w:rsidR="009351CE" w:rsidRDefault="009351CE" w:rsidP="009351CE">
      <w:pPr>
        <w:pStyle w:val="AmendHeading2"/>
        <w:tabs>
          <w:tab w:val="clear" w:pos="720"/>
          <w:tab w:val="right" w:pos="2268"/>
        </w:tabs>
        <w:ind w:left="2381" w:hanging="2381"/>
      </w:pPr>
      <w:r>
        <w:tab/>
      </w:r>
      <w:r w:rsidRPr="009351CE">
        <w:t>(b)</w:t>
      </w:r>
      <w:r w:rsidRPr="009351CE">
        <w:tab/>
      </w:r>
      <w:r w:rsidR="0041336A">
        <w:t>a copy of each document that is required to be published under section 1</w:t>
      </w:r>
      <w:r w:rsidR="00751425">
        <w:t>6</w:t>
      </w:r>
      <w:r w:rsidR="0041336A">
        <w:t>5AP(2) in relation to the making, variation, extension or revocation of the pandemic order.</w:t>
      </w:r>
    </w:p>
    <w:p w14:paraId="62AA23F3" w14:textId="77777777" w:rsidR="003B22F0" w:rsidRDefault="003B22F0" w:rsidP="003B22F0">
      <w:pPr>
        <w:pStyle w:val="AmendHeading1"/>
        <w:tabs>
          <w:tab w:val="right" w:pos="1701"/>
        </w:tabs>
        <w:ind w:left="1871" w:hanging="1871"/>
      </w:pPr>
      <w:r>
        <w:tab/>
      </w:r>
      <w:r w:rsidRPr="003B22F0">
        <w:t>(2)</w:t>
      </w:r>
      <w:r w:rsidRPr="003B22F0">
        <w:tab/>
      </w:r>
      <w:r>
        <w:t>If—</w:t>
      </w:r>
    </w:p>
    <w:p w14:paraId="34320C5A" w14:textId="77777777" w:rsidR="003B22F0" w:rsidRDefault="003B22F0" w:rsidP="003B22F0">
      <w:pPr>
        <w:pStyle w:val="AmendHeading2"/>
        <w:tabs>
          <w:tab w:val="clear" w:pos="720"/>
          <w:tab w:val="right" w:pos="2268"/>
        </w:tabs>
        <w:ind w:left="2381" w:hanging="2381"/>
      </w:pPr>
      <w:r>
        <w:tab/>
      </w:r>
      <w:r w:rsidRPr="003B22F0">
        <w:t>(a)</w:t>
      </w:r>
      <w:r w:rsidRPr="003B22F0">
        <w:tab/>
      </w:r>
      <w:r>
        <w:t xml:space="preserve">a House of the Parliament is not sitting on the </w:t>
      </w:r>
      <w:r w:rsidR="00114244">
        <w:t xml:space="preserve">relevant </w:t>
      </w:r>
      <w:r>
        <w:t>day</w:t>
      </w:r>
      <w:r w:rsidR="00973AE8">
        <w:t>; or</w:t>
      </w:r>
    </w:p>
    <w:p w14:paraId="7F10A1D2" w14:textId="77777777" w:rsidR="00973AE8" w:rsidRDefault="00973AE8" w:rsidP="00973AE8">
      <w:pPr>
        <w:pStyle w:val="AmendHeading2"/>
        <w:tabs>
          <w:tab w:val="clear" w:pos="720"/>
          <w:tab w:val="right" w:pos="2268"/>
        </w:tabs>
        <w:ind w:left="2381" w:hanging="2381"/>
      </w:pPr>
      <w:r>
        <w:tab/>
      </w:r>
      <w:r w:rsidRPr="00973AE8">
        <w:t>(b)</w:t>
      </w:r>
      <w:r w:rsidRPr="00973AE8">
        <w:tab/>
      </w:r>
      <w:r>
        <w:t xml:space="preserve">for another reason it is not reasonably practicable for the </w:t>
      </w:r>
      <w:r w:rsidR="00114244">
        <w:t>copies</w:t>
      </w:r>
      <w:r>
        <w:t xml:space="preserve"> referred to in subsection (1)(a) and (b) to be laid before that House on th</w:t>
      </w:r>
      <w:r w:rsidR="00114244">
        <w:t>e relevant</w:t>
      </w:r>
      <w:r>
        <w:t xml:space="preserve"> day—</w:t>
      </w:r>
    </w:p>
    <w:p w14:paraId="3C1D0048" w14:textId="6B07E2E5" w:rsidR="00973AE8" w:rsidRDefault="00973AE8" w:rsidP="00973AE8">
      <w:pPr>
        <w:pStyle w:val="AmendHeading1"/>
        <w:ind w:left="1871"/>
      </w:pPr>
      <w:r>
        <w:t xml:space="preserve">the Minister must, </w:t>
      </w:r>
      <w:r w:rsidR="00114244">
        <w:t>on</w:t>
      </w:r>
      <w:r>
        <w:t xml:space="preserve"> th</w:t>
      </w:r>
      <w:r w:rsidR="00114244">
        <w:t>e relevant</w:t>
      </w:r>
      <w:r>
        <w:t xml:space="preserve"> day, give </w:t>
      </w:r>
      <w:r w:rsidR="00114244">
        <w:t xml:space="preserve">a copy of </w:t>
      </w:r>
      <w:r>
        <w:t>the documents referred to in subsection (1)(a) and (b) to the Clerk of th</w:t>
      </w:r>
      <w:r w:rsidR="008C1D3F">
        <w:t>at</w:t>
      </w:r>
      <w:r>
        <w:t xml:space="preserve"> House.</w:t>
      </w:r>
    </w:p>
    <w:p w14:paraId="3FA0A1E6" w14:textId="77777777" w:rsidR="003E44FA" w:rsidRDefault="003E44FA" w:rsidP="003E44FA">
      <w:pPr>
        <w:pStyle w:val="AmendHeading1"/>
        <w:tabs>
          <w:tab w:val="right" w:pos="1701"/>
        </w:tabs>
        <w:ind w:left="1871" w:hanging="1871"/>
      </w:pPr>
      <w:r>
        <w:lastRenderedPageBreak/>
        <w:tab/>
      </w:r>
      <w:r w:rsidRPr="00114244">
        <w:t>(</w:t>
      </w:r>
      <w:r>
        <w:t>3</w:t>
      </w:r>
      <w:r w:rsidRPr="00114244">
        <w:t>)</w:t>
      </w:r>
      <w:r>
        <w:tab/>
        <w:t xml:space="preserve">If the Minister fails to comply with subsection (1) or (2) (as the case requires) in relation to a pandemic order or the variation or extension of a pandemic order, the operation of the pandemic order is suspended, and has no force or effect, from the end of the relevant day until </w:t>
      </w:r>
      <w:r w:rsidR="0052291F">
        <w:t xml:space="preserve">a copy of </w:t>
      </w:r>
      <w:r>
        <w:t>the documents are laid before each House of the Parliament or given to the Clerk of each House.</w:t>
      </w:r>
    </w:p>
    <w:p w14:paraId="106FC2EF" w14:textId="77777777" w:rsidR="00973AE8" w:rsidRDefault="00973AE8" w:rsidP="00973AE8">
      <w:pPr>
        <w:pStyle w:val="AmendHeading1"/>
        <w:tabs>
          <w:tab w:val="right" w:pos="1701"/>
        </w:tabs>
        <w:ind w:left="1871" w:hanging="1871"/>
      </w:pPr>
      <w:r>
        <w:tab/>
      </w:r>
      <w:r w:rsidRPr="00973AE8">
        <w:t>(</w:t>
      </w:r>
      <w:r w:rsidR="003E44FA">
        <w:t>4</w:t>
      </w:r>
      <w:r w:rsidRPr="00973AE8">
        <w:t>)</w:t>
      </w:r>
      <w:r w:rsidRPr="00973AE8">
        <w:tab/>
      </w:r>
      <w:r w:rsidR="00114244">
        <w:t>If the Clerk of either House is given a copy of documents under subsection (</w:t>
      </w:r>
      <w:r w:rsidR="003E44FA">
        <w:t>2</w:t>
      </w:r>
      <w:r w:rsidR="00114244">
        <w:t>)</w:t>
      </w:r>
      <w:r w:rsidR="003E44FA">
        <w:t xml:space="preserve"> or (3)</w:t>
      </w:r>
      <w:r w:rsidR="00114244">
        <w:t>, the Clerk must—</w:t>
      </w:r>
    </w:p>
    <w:p w14:paraId="2A95FE27" w14:textId="77777777" w:rsidR="00114244" w:rsidRDefault="00114244" w:rsidP="00114244">
      <w:pPr>
        <w:pStyle w:val="AmendHeading2"/>
        <w:tabs>
          <w:tab w:val="clear" w:pos="720"/>
          <w:tab w:val="right" w:pos="2268"/>
        </w:tabs>
        <w:ind w:left="2381" w:hanging="2381"/>
      </w:pPr>
      <w:r>
        <w:tab/>
      </w:r>
      <w:r w:rsidRPr="00114244">
        <w:t>(a)</w:t>
      </w:r>
      <w:r w:rsidRPr="00114244">
        <w:tab/>
      </w:r>
      <w:r>
        <w:t>give a copy of the documents to each member of the House as soon as practicable after receiving them; and</w:t>
      </w:r>
    </w:p>
    <w:p w14:paraId="5743E1E7" w14:textId="77777777" w:rsidR="00114244" w:rsidRDefault="00114244" w:rsidP="00114244">
      <w:pPr>
        <w:pStyle w:val="AmendHeading2"/>
        <w:tabs>
          <w:tab w:val="clear" w:pos="720"/>
          <w:tab w:val="right" w:pos="2268"/>
        </w:tabs>
        <w:ind w:left="2381" w:hanging="2381"/>
      </w:pPr>
      <w:r>
        <w:tab/>
      </w:r>
      <w:r w:rsidRPr="00114244">
        <w:t>(b)</w:t>
      </w:r>
      <w:r>
        <w:tab/>
        <w:t>cause a copy of the documents to be laid before the House on the next sitting day of the House.</w:t>
      </w:r>
    </w:p>
    <w:p w14:paraId="623E3C8C" w14:textId="77777777" w:rsidR="00153449" w:rsidRDefault="003E44FA" w:rsidP="003E44FA">
      <w:pPr>
        <w:pStyle w:val="AmendHeading1s"/>
        <w:tabs>
          <w:tab w:val="right" w:pos="1701"/>
        </w:tabs>
        <w:ind w:left="1871" w:hanging="1871"/>
      </w:pPr>
      <w:r>
        <w:tab/>
      </w:r>
      <w:r w:rsidRPr="003E44FA">
        <w:t>165AQA</w:t>
      </w:r>
      <w:r w:rsidRPr="003E44FA">
        <w:tab/>
      </w:r>
      <w:r>
        <w:t>Documents tabled when Parliament is not siting</w:t>
      </w:r>
    </w:p>
    <w:p w14:paraId="08A5BAB4" w14:textId="77777777" w:rsidR="003E44FA" w:rsidRDefault="003E44FA" w:rsidP="003E44FA">
      <w:pPr>
        <w:pStyle w:val="AmendHeading1"/>
        <w:tabs>
          <w:tab w:val="right" w:pos="1701"/>
        </w:tabs>
        <w:ind w:left="1871" w:hanging="1871"/>
      </w:pPr>
      <w:r>
        <w:tab/>
      </w:r>
      <w:r w:rsidRPr="003E44FA">
        <w:t>(1)</w:t>
      </w:r>
      <w:r>
        <w:tab/>
        <w:t xml:space="preserve">A document that is give to </w:t>
      </w:r>
      <w:r w:rsidR="00E061C1">
        <w:t>the</w:t>
      </w:r>
      <w:r>
        <w:t xml:space="preserve"> Clerk of either House under section 165AQ(2) or (3) is taken to have been published by order under the authority of the Parliament.</w:t>
      </w:r>
    </w:p>
    <w:p w14:paraId="58F837D2" w14:textId="77777777" w:rsidR="003E44FA" w:rsidRDefault="003E44FA" w:rsidP="003E44FA">
      <w:pPr>
        <w:pStyle w:val="AmendHeading1"/>
        <w:tabs>
          <w:tab w:val="right" w:pos="1701"/>
        </w:tabs>
        <w:ind w:left="1871" w:hanging="1871"/>
      </w:pPr>
      <w:r>
        <w:tab/>
      </w:r>
      <w:r w:rsidRPr="003E44FA">
        <w:t>(2)</w:t>
      </w:r>
      <w:r w:rsidRPr="003E44FA">
        <w:tab/>
      </w:r>
      <w:r>
        <w:t>The publication of a document under section 165AQ(2) or (3) is absolutely privileged an</w:t>
      </w:r>
      <w:r w:rsidR="007C71CD">
        <w:t>d</w:t>
      </w:r>
      <w:r>
        <w:t xml:space="preserve"> the provisions of sections 73 and 74 of the </w:t>
      </w:r>
      <w:r w:rsidRPr="003E44FA">
        <w:rPr>
          <w:b/>
        </w:rPr>
        <w:t>Constitution Act 1975</w:t>
      </w:r>
      <w:r>
        <w:t>, and of any other enactment or rule of law relating to the publication of the proceedings of the Parliament, apply to and in relation to the publication of that document as if—</w:t>
      </w:r>
    </w:p>
    <w:p w14:paraId="4582687A" w14:textId="77777777" w:rsidR="003E44FA" w:rsidRDefault="003E44FA" w:rsidP="003E44FA">
      <w:pPr>
        <w:pStyle w:val="AmendHeading2"/>
        <w:tabs>
          <w:tab w:val="clear" w:pos="720"/>
          <w:tab w:val="right" w:pos="2268"/>
        </w:tabs>
        <w:ind w:left="2381" w:hanging="2381"/>
      </w:pPr>
      <w:r>
        <w:tab/>
      </w:r>
      <w:r w:rsidRPr="003E44FA">
        <w:t>(a)</w:t>
      </w:r>
      <w:r w:rsidRPr="003E44FA">
        <w:tab/>
      </w:r>
      <w:r>
        <w:t>it were a report to which those sections applied; and</w:t>
      </w:r>
    </w:p>
    <w:p w14:paraId="36EEED75" w14:textId="762F838B" w:rsidR="003E44FA" w:rsidRDefault="003E44FA" w:rsidP="003E44FA">
      <w:pPr>
        <w:pStyle w:val="AmendHeading2"/>
        <w:tabs>
          <w:tab w:val="clear" w:pos="720"/>
          <w:tab w:val="right" w:pos="2268"/>
        </w:tabs>
        <w:ind w:left="2381" w:hanging="2381"/>
      </w:pPr>
      <w:r>
        <w:tab/>
      </w:r>
      <w:r w:rsidRPr="003E44FA">
        <w:t>(b)</w:t>
      </w:r>
      <w:r>
        <w:tab/>
        <w:t xml:space="preserve">it had been published by the Government Printer under the </w:t>
      </w:r>
      <w:r w:rsidR="008C1D3F">
        <w:t>a</w:t>
      </w:r>
      <w:r>
        <w:t>uthority of the Parliament.".</w:t>
      </w:r>
    </w:p>
    <w:p w14:paraId="071872E1" w14:textId="77777777" w:rsidR="00751425" w:rsidRDefault="00751425" w:rsidP="00751425">
      <w:pPr>
        <w:pStyle w:val="ListParagraph"/>
        <w:numPr>
          <w:ilvl w:val="0"/>
          <w:numId w:val="27"/>
        </w:numPr>
      </w:pPr>
      <w:r>
        <w:t>Clause 12, page 27, after line 4 insert—</w:t>
      </w:r>
    </w:p>
    <w:p w14:paraId="4FFBDF41" w14:textId="4F103EFC" w:rsidR="00751425" w:rsidRDefault="00751425" w:rsidP="00751425">
      <w:pPr>
        <w:pStyle w:val="AmendHeading1s"/>
        <w:tabs>
          <w:tab w:val="right" w:pos="1701"/>
        </w:tabs>
        <w:ind w:left="1871" w:hanging="1871"/>
      </w:pPr>
      <w:r>
        <w:tab/>
      </w:r>
      <w:r w:rsidRPr="00F17182">
        <w:rPr>
          <w:b w:val="0"/>
        </w:rPr>
        <w:t>"</w:t>
      </w:r>
      <w:r w:rsidRPr="00F17182">
        <w:t>165ARA</w:t>
      </w:r>
      <w:r w:rsidRPr="0057334A">
        <w:tab/>
      </w:r>
      <w:r>
        <w:t>Tabling in Parliament of documents—</w:t>
      </w:r>
      <w:r w:rsidR="002206D8">
        <w:t>advices related to state of emergency declaration, extensions and exercise of emergency powers</w:t>
      </w:r>
    </w:p>
    <w:p w14:paraId="179A9E3A" w14:textId="77777777" w:rsidR="0072518D" w:rsidRDefault="00751425" w:rsidP="00751425">
      <w:pPr>
        <w:pStyle w:val="AmendHeading1"/>
        <w:tabs>
          <w:tab w:val="right" w:pos="1701"/>
        </w:tabs>
        <w:ind w:left="1871" w:hanging="1871"/>
      </w:pPr>
      <w:r>
        <w:tab/>
      </w:r>
      <w:r w:rsidRPr="00F17182">
        <w:t>(1)</w:t>
      </w:r>
      <w:r>
        <w:tab/>
        <w:t>The Minister must ensure that</w:t>
      </w:r>
      <w:r w:rsidR="0072518D">
        <w:t>—</w:t>
      </w:r>
    </w:p>
    <w:p w14:paraId="6584C9FA" w14:textId="77777777" w:rsidR="002206D8" w:rsidRDefault="0072518D" w:rsidP="0072518D">
      <w:pPr>
        <w:pStyle w:val="AmendHeading2"/>
        <w:tabs>
          <w:tab w:val="clear" w:pos="720"/>
          <w:tab w:val="right" w:pos="2268"/>
        </w:tabs>
        <w:ind w:left="2381" w:hanging="2381"/>
      </w:pPr>
      <w:r>
        <w:tab/>
      </w:r>
      <w:r w:rsidRPr="0072518D">
        <w:t>(a)</w:t>
      </w:r>
      <w:r>
        <w:tab/>
      </w:r>
      <w:r w:rsidR="00751425">
        <w:t>a copy of</w:t>
      </w:r>
      <w:r w:rsidR="002206D8">
        <w:t>—</w:t>
      </w:r>
    </w:p>
    <w:p w14:paraId="2B4C4D73" w14:textId="4061E7EA" w:rsidR="0072518D" w:rsidRDefault="002206D8" w:rsidP="002206D8">
      <w:pPr>
        <w:pStyle w:val="AmendHeading3"/>
        <w:tabs>
          <w:tab w:val="right" w:pos="2778"/>
        </w:tabs>
        <w:ind w:left="2891" w:hanging="2891"/>
      </w:pPr>
      <w:r>
        <w:tab/>
      </w:r>
      <w:r w:rsidRPr="002206D8">
        <w:t>(i)</w:t>
      </w:r>
      <w:r>
        <w:tab/>
      </w:r>
      <w:r w:rsidR="00751425">
        <w:t xml:space="preserve">the Chief Health Officer's advice referred to in section 198(1) or (8A)(a) </w:t>
      </w:r>
      <w:r w:rsidR="005660F7">
        <w:t>for</w:t>
      </w:r>
      <w:r w:rsidR="00751425">
        <w:t xml:space="preserve"> the first state of emergency declared in respect of the COVID-19 pandemic and all subsequent extensions to that declaration</w:t>
      </w:r>
      <w:r w:rsidR="0072518D">
        <w:t>; and</w:t>
      </w:r>
    </w:p>
    <w:p w14:paraId="72688BBF" w14:textId="5F56EBCC" w:rsidR="0072518D" w:rsidRDefault="002206D8" w:rsidP="002206D8">
      <w:pPr>
        <w:pStyle w:val="AmendHeading3"/>
        <w:tabs>
          <w:tab w:val="right" w:pos="2778"/>
        </w:tabs>
        <w:ind w:left="2891" w:hanging="2891"/>
      </w:pPr>
      <w:r>
        <w:tab/>
      </w:r>
      <w:r w:rsidR="0072518D" w:rsidRPr="002206D8">
        <w:t>(</w:t>
      </w:r>
      <w:r w:rsidRPr="002206D8">
        <w:t>ii</w:t>
      </w:r>
      <w:r w:rsidR="0072518D" w:rsidRPr="002206D8">
        <w:t>)</w:t>
      </w:r>
      <w:r w:rsidR="0072518D">
        <w:tab/>
        <w:t>any advice on which the Chief Health Officer relied in giving the</w:t>
      </w:r>
      <w:r w:rsidR="00FC3F58">
        <w:t xml:space="preserve"> </w:t>
      </w:r>
      <w:r w:rsidR="0072518D">
        <w:t xml:space="preserve">advice </w:t>
      </w:r>
      <w:r>
        <w:t>referred to in subparagraph (i); and</w:t>
      </w:r>
    </w:p>
    <w:p w14:paraId="3D7B8EB8" w14:textId="2BE82F9F" w:rsidR="002206D8" w:rsidRPr="002206D8" w:rsidRDefault="002206D8" w:rsidP="002206D8">
      <w:pPr>
        <w:pStyle w:val="AmendHeading2"/>
        <w:tabs>
          <w:tab w:val="clear" w:pos="720"/>
          <w:tab w:val="right" w:pos="2268"/>
        </w:tabs>
        <w:ind w:left="2381" w:hanging="2381"/>
      </w:pPr>
      <w:r>
        <w:tab/>
      </w:r>
      <w:r w:rsidRPr="002206D8">
        <w:t>(</w:t>
      </w:r>
      <w:r w:rsidR="00FC3F58">
        <w:t>b</w:t>
      </w:r>
      <w:r w:rsidRPr="002206D8">
        <w:t>)</w:t>
      </w:r>
      <w:r>
        <w:tab/>
        <w:t>a copy of any advice on which the Chief Health Officer or a person authorised under section 199 relied in exercising any emergency power under section 200 in relation to a state of emergency in respect of the COVID-19 pandemic—</w:t>
      </w:r>
    </w:p>
    <w:p w14:paraId="0CB09F53" w14:textId="008E6941" w:rsidR="00751425" w:rsidRDefault="00751425" w:rsidP="002206D8">
      <w:pPr>
        <w:pStyle w:val="AmendHeading1"/>
        <w:ind w:left="1871"/>
      </w:pPr>
      <w:r>
        <w:t>is laid before each House of the Parliament</w:t>
      </w:r>
      <w:r w:rsidRPr="005660F7">
        <w:t>, unless a copy of the advice has already been laid before both Houses of the Parliament in accordance with section 198(8A).</w:t>
      </w:r>
    </w:p>
    <w:p w14:paraId="6EDCFD67" w14:textId="77777777" w:rsidR="00751425" w:rsidRDefault="00751425" w:rsidP="00751425">
      <w:pPr>
        <w:pStyle w:val="AmendHeading1"/>
        <w:tabs>
          <w:tab w:val="right" w:pos="1701"/>
        </w:tabs>
        <w:ind w:left="1871" w:hanging="1871"/>
      </w:pPr>
      <w:r>
        <w:lastRenderedPageBreak/>
        <w:tab/>
      </w:r>
      <w:r w:rsidRPr="00F17182">
        <w:t>(2)</w:t>
      </w:r>
      <w:r>
        <w:tab/>
        <w:t xml:space="preserve">An advice referred to in subsection (1) must be laid before each House of the Parliament within 30 days after the day on which the </w:t>
      </w:r>
      <w:r>
        <w:rPr>
          <w:b/>
        </w:rPr>
        <w:t xml:space="preserve">Public Health and Wellbeing Amendment (Pandemic Management) Bill 2021 </w:t>
      </w:r>
      <w:r>
        <w:t>receives the Royal Assent.</w:t>
      </w:r>
    </w:p>
    <w:p w14:paraId="2EF258D9" w14:textId="47E15A96" w:rsidR="00751425" w:rsidRPr="00751425" w:rsidRDefault="00751425" w:rsidP="00FC3F58">
      <w:pPr>
        <w:pStyle w:val="AmendHeading1"/>
        <w:tabs>
          <w:tab w:val="right" w:pos="1701"/>
        </w:tabs>
        <w:ind w:left="1871" w:hanging="1871"/>
      </w:pPr>
      <w:r>
        <w:tab/>
      </w:r>
      <w:r w:rsidRPr="00F17182">
        <w:t>(3)</w:t>
      </w:r>
      <w:r>
        <w:tab/>
        <w:t>This section applies whether the advice was provided to the Minister</w:t>
      </w:r>
      <w:r w:rsidR="00FC3F58">
        <w:t xml:space="preserve">, </w:t>
      </w:r>
      <w:r w:rsidR="002206D8">
        <w:t>the Chief Health Officer</w:t>
      </w:r>
      <w:r w:rsidR="00FC3F58">
        <w:t xml:space="preserve"> or person authorised under section 199</w:t>
      </w:r>
      <w:r w:rsidR="002206D8">
        <w:t xml:space="preserve"> (as the case requires) </w:t>
      </w:r>
      <w:r>
        <w:t>before, on or after the commencement of this section.".</w:t>
      </w:r>
    </w:p>
    <w:p w14:paraId="22473D33" w14:textId="77777777" w:rsidR="0077643D" w:rsidRDefault="0077643D" w:rsidP="00751425">
      <w:pPr>
        <w:pStyle w:val="ListParagraph"/>
        <w:numPr>
          <w:ilvl w:val="0"/>
          <w:numId w:val="29"/>
        </w:numPr>
      </w:pPr>
      <w:r>
        <w:t>Clause 12, page 27, lines 5 to 31, page 28, lines 1 to 35, page 29, lines 1 to 37, page 30, lines 1 to 36, page 31, lines 1 to 35, page 32, lines 1 to 35 and page 33, lines 1 and 2, omit all words and expressions on these lines.</w:t>
      </w:r>
    </w:p>
    <w:p w14:paraId="7BA3F318" w14:textId="77777777" w:rsidR="00751425" w:rsidRDefault="00751425" w:rsidP="00751425">
      <w:pPr>
        <w:pStyle w:val="ListParagraph"/>
        <w:numPr>
          <w:ilvl w:val="0"/>
          <w:numId w:val="28"/>
        </w:numPr>
      </w:pPr>
      <w:r>
        <w:t>Clause 12, page 33, after line 2 insert—</w:t>
      </w:r>
    </w:p>
    <w:p w14:paraId="5BB1C804" w14:textId="77777777" w:rsidR="00751425" w:rsidRDefault="00751425" w:rsidP="00751425">
      <w:pPr>
        <w:pStyle w:val="AmendHeading-DIVISION"/>
      </w:pPr>
      <w:r w:rsidRPr="00D03258">
        <w:rPr>
          <w:b w:val="0"/>
        </w:rPr>
        <w:t>"</w:t>
      </w:r>
      <w:r>
        <w:t>Division 4</w:t>
      </w:r>
      <w:r w:rsidR="00C6191F">
        <w:t>A</w:t>
      </w:r>
      <w:r>
        <w:t>—Review by VCAT of pandemic declarations and pandemic orders</w:t>
      </w:r>
    </w:p>
    <w:p w14:paraId="4E533BA9" w14:textId="77777777" w:rsidR="00751425" w:rsidRDefault="00751425" w:rsidP="00751425">
      <w:pPr>
        <w:pStyle w:val="AmendHeading1"/>
        <w:tabs>
          <w:tab w:val="right" w:pos="1701"/>
        </w:tabs>
        <w:ind w:left="1871" w:hanging="1871"/>
        <w:rPr>
          <w:b/>
        </w:rPr>
      </w:pPr>
      <w:r w:rsidRPr="00D03258">
        <w:rPr>
          <w:b/>
        </w:rPr>
        <w:tab/>
        <w:t>165AVA</w:t>
      </w:r>
      <w:r w:rsidRPr="00D03258">
        <w:rPr>
          <w:b/>
        </w:rPr>
        <w:tab/>
        <w:t>Review by VCAT</w:t>
      </w:r>
    </w:p>
    <w:p w14:paraId="6A24A60C" w14:textId="77777777" w:rsidR="00751425" w:rsidRDefault="00751425" w:rsidP="00751425">
      <w:pPr>
        <w:pStyle w:val="AmendHeading1"/>
        <w:tabs>
          <w:tab w:val="right" w:pos="1701"/>
        </w:tabs>
        <w:ind w:left="1871" w:hanging="1871"/>
      </w:pPr>
      <w:r>
        <w:tab/>
      </w:r>
      <w:r w:rsidRPr="002E4F4F">
        <w:t>(1)</w:t>
      </w:r>
      <w:r>
        <w:tab/>
        <w:t>A person subject to a pandemic declaration or a pandemic order, at any time while the declaration or order is in force, may apply to VCAT for a review of the decision to make the declaration or order.</w:t>
      </w:r>
    </w:p>
    <w:p w14:paraId="1B030A88" w14:textId="77777777" w:rsidR="00751425" w:rsidRDefault="00751425" w:rsidP="00751425">
      <w:pPr>
        <w:pStyle w:val="AmendHeading1"/>
        <w:tabs>
          <w:tab w:val="right" w:pos="1701"/>
        </w:tabs>
        <w:ind w:left="1871" w:hanging="1871"/>
      </w:pPr>
      <w:r>
        <w:tab/>
      </w:r>
      <w:r w:rsidRPr="002E4F4F">
        <w:t>(2)</w:t>
      </w:r>
      <w:r>
        <w:tab/>
        <w:t>An application for review must be made within 28 days of the latest of—</w:t>
      </w:r>
    </w:p>
    <w:p w14:paraId="5EB7B3A9" w14:textId="77777777" w:rsidR="00751425" w:rsidRDefault="00751425" w:rsidP="00751425">
      <w:pPr>
        <w:pStyle w:val="AmendHeading2"/>
        <w:tabs>
          <w:tab w:val="clear" w:pos="720"/>
          <w:tab w:val="right" w:pos="2268"/>
        </w:tabs>
        <w:ind w:left="2381" w:hanging="2381"/>
      </w:pPr>
      <w:r>
        <w:tab/>
      </w:r>
      <w:r w:rsidRPr="002E4F4F">
        <w:t>(a)</w:t>
      </w:r>
      <w:r>
        <w:tab/>
        <w:t>the day on which the pandemic declaration or pandemic order (as the case requires) is made; or</w:t>
      </w:r>
    </w:p>
    <w:p w14:paraId="48743356" w14:textId="77777777" w:rsidR="00751425" w:rsidRPr="00751425" w:rsidRDefault="00751425" w:rsidP="00751425">
      <w:pPr>
        <w:pStyle w:val="AmendHeading2"/>
        <w:tabs>
          <w:tab w:val="clear" w:pos="720"/>
          <w:tab w:val="right" w:pos="2268"/>
        </w:tabs>
        <w:ind w:left="2381" w:hanging="2381"/>
      </w:pPr>
      <w:r>
        <w:tab/>
      </w:r>
      <w:r w:rsidRPr="002E4F4F">
        <w:t>(b)</w:t>
      </w:r>
      <w:r>
        <w:tab/>
        <w:t xml:space="preserve">if, under the </w:t>
      </w:r>
      <w:r>
        <w:rPr>
          <w:b/>
        </w:rPr>
        <w:t>Victorian Civil and Administrative Tribunal Act 1998</w:t>
      </w:r>
      <w:r>
        <w:t>, the person requests a statement of reasons for the decision to make the pandemic declaration or pandemic order, the day on which the statement of reasons is given to the person or the person is informed under section 46(5) of that Act that a statement of reasons will not be given.".</w:t>
      </w:r>
    </w:p>
    <w:p w14:paraId="2CE23506" w14:textId="77777777" w:rsidR="00672A1E" w:rsidRDefault="00672A1E" w:rsidP="00751425">
      <w:pPr>
        <w:pStyle w:val="ListParagraph"/>
        <w:numPr>
          <w:ilvl w:val="0"/>
          <w:numId w:val="30"/>
        </w:numPr>
      </w:pPr>
      <w:r>
        <w:t xml:space="preserve">Clause </w:t>
      </w:r>
      <w:r w:rsidR="00870AED">
        <w:t xml:space="preserve">12, page 70, after line </w:t>
      </w:r>
      <w:r w:rsidR="00D8442E">
        <w:t>28 insert—</w:t>
      </w:r>
    </w:p>
    <w:p w14:paraId="7D18E54B" w14:textId="77777777" w:rsidR="00D8442E" w:rsidRDefault="00D8442E" w:rsidP="00D8442E">
      <w:pPr>
        <w:pStyle w:val="AmendHeading1s"/>
        <w:tabs>
          <w:tab w:val="right" w:pos="1701"/>
        </w:tabs>
        <w:ind w:left="1871" w:hanging="1871"/>
      </w:pPr>
      <w:r>
        <w:tab/>
      </w:r>
      <w:r w:rsidRPr="00D8442E">
        <w:rPr>
          <w:b w:val="0"/>
        </w:rPr>
        <w:t>"</w:t>
      </w:r>
      <w:r w:rsidRPr="00D8442E">
        <w:t>165CQA</w:t>
      </w:r>
      <w:r>
        <w:tab/>
        <w:t>Limitation on powers in relation to Parliament</w:t>
      </w:r>
    </w:p>
    <w:p w14:paraId="3F215E57" w14:textId="77777777" w:rsidR="00D8442E" w:rsidRDefault="00D8442E" w:rsidP="00D8442E">
      <w:pPr>
        <w:pStyle w:val="AmendHeading1"/>
        <w:tabs>
          <w:tab w:val="right" w:pos="1701"/>
        </w:tabs>
        <w:ind w:left="1871" w:hanging="1871"/>
      </w:pPr>
      <w:r>
        <w:tab/>
      </w:r>
      <w:r w:rsidRPr="00D8442E">
        <w:t>(1)</w:t>
      </w:r>
      <w:r>
        <w:tab/>
        <w:t>For the avoidance of doubt, n</w:t>
      </w:r>
      <w:r w:rsidR="00E15B42">
        <w:t>either of</w:t>
      </w:r>
      <w:r>
        <w:t xml:space="preserve"> the following may be </w:t>
      </w:r>
      <w:r w:rsidR="00E15B42">
        <w:t xml:space="preserve">made or given </w:t>
      </w:r>
      <w:r>
        <w:t>in relation to the attendance in the parliamentary precincts of a member of the Parliament, or any other person engaged in the normal carrying on of business of the Parliament—</w:t>
      </w:r>
    </w:p>
    <w:p w14:paraId="7E2CFF40" w14:textId="77777777" w:rsidR="00D8442E" w:rsidRDefault="00D8442E" w:rsidP="00D8442E">
      <w:pPr>
        <w:pStyle w:val="AmendHeading2"/>
        <w:tabs>
          <w:tab w:val="clear" w:pos="720"/>
          <w:tab w:val="right" w:pos="2268"/>
        </w:tabs>
        <w:ind w:left="2381" w:hanging="2381"/>
      </w:pPr>
      <w:r>
        <w:tab/>
      </w:r>
      <w:r w:rsidRPr="00D8442E">
        <w:t>(a)</w:t>
      </w:r>
      <w:r>
        <w:tab/>
        <w:t>a pandemic order;</w:t>
      </w:r>
    </w:p>
    <w:p w14:paraId="1F493DAD" w14:textId="77777777" w:rsidR="00D8442E" w:rsidRDefault="00D8442E" w:rsidP="00D8442E">
      <w:pPr>
        <w:pStyle w:val="AmendHeading2"/>
        <w:tabs>
          <w:tab w:val="clear" w:pos="720"/>
          <w:tab w:val="right" w:pos="2268"/>
        </w:tabs>
        <w:ind w:left="2381" w:hanging="2381"/>
      </w:pPr>
      <w:r>
        <w:tab/>
      </w:r>
      <w:r w:rsidRPr="00D8442E">
        <w:t>(b)</w:t>
      </w:r>
      <w:r w:rsidRPr="00D8442E">
        <w:tab/>
      </w:r>
      <w:r>
        <w:t>a direction made in the exercise of a pandemic management power.</w:t>
      </w:r>
    </w:p>
    <w:p w14:paraId="57CFE066" w14:textId="77777777" w:rsidR="008B77A8" w:rsidRPr="008B77A8" w:rsidRDefault="008B77A8" w:rsidP="008B77A8">
      <w:pPr>
        <w:pStyle w:val="AmndSub-sectionNote"/>
        <w:tabs>
          <w:tab w:val="right" w:pos="2324"/>
        </w:tabs>
        <w:rPr>
          <w:b/>
        </w:rPr>
      </w:pPr>
      <w:r w:rsidRPr="008B77A8">
        <w:rPr>
          <w:b/>
        </w:rPr>
        <w:t>Note</w:t>
      </w:r>
    </w:p>
    <w:p w14:paraId="5CE09EFE" w14:textId="77777777" w:rsidR="008B77A8" w:rsidRPr="008B77A8" w:rsidRDefault="008B77A8" w:rsidP="008B77A8">
      <w:pPr>
        <w:pStyle w:val="AmndSub-sectionNote"/>
        <w:tabs>
          <w:tab w:val="right" w:pos="2324"/>
        </w:tabs>
      </w:pPr>
      <w:r>
        <w:t xml:space="preserve">Section 19 of the </w:t>
      </w:r>
      <w:r w:rsidRPr="00EF6902">
        <w:rPr>
          <w:b/>
        </w:rPr>
        <w:t>Constitution Act 1975</w:t>
      </w:r>
      <w:r>
        <w:t xml:space="preserve"> provides for the privileges, immunities and powers (parliamentary privilege) of the Council and the Assembly respectively and committees and members thereof. The </w:t>
      </w:r>
      <w:r w:rsidRPr="00EF6902">
        <w:rPr>
          <w:b/>
        </w:rPr>
        <w:t>Public Health and Wellbeing Act 2008</w:t>
      </w:r>
      <w:r>
        <w:t xml:space="preserve"> does not expressly override section 19 of the </w:t>
      </w:r>
      <w:r w:rsidRPr="00EF6902">
        <w:rPr>
          <w:b/>
        </w:rPr>
        <w:t>Constitution Act 1975</w:t>
      </w:r>
      <w:r>
        <w:t>.</w:t>
      </w:r>
    </w:p>
    <w:p w14:paraId="30404C5E" w14:textId="77777777" w:rsidR="00D8442E" w:rsidRDefault="008B77A8" w:rsidP="008B77A8">
      <w:pPr>
        <w:pStyle w:val="AmendHeading1"/>
        <w:tabs>
          <w:tab w:val="right" w:pos="1701"/>
        </w:tabs>
        <w:ind w:left="1871" w:hanging="1871"/>
      </w:pPr>
      <w:r>
        <w:tab/>
      </w:r>
      <w:r w:rsidRPr="008B77A8">
        <w:t>(2)</w:t>
      </w:r>
      <w:r>
        <w:tab/>
        <w:t>In this section—</w:t>
      </w:r>
    </w:p>
    <w:p w14:paraId="2DBE80AD" w14:textId="77777777" w:rsidR="008B77A8" w:rsidRPr="008B77A8" w:rsidRDefault="008B77A8" w:rsidP="008B77A8">
      <w:pPr>
        <w:pStyle w:val="AmendDefinition1"/>
      </w:pPr>
      <w:r w:rsidRPr="008B77A8">
        <w:rPr>
          <w:b/>
          <w:i/>
        </w:rPr>
        <w:lastRenderedPageBreak/>
        <w:t>parliamentary precincts</w:t>
      </w:r>
      <w:r>
        <w:t xml:space="preserve"> has the same meaning as it has in the </w:t>
      </w:r>
      <w:r w:rsidRPr="008B77A8">
        <w:rPr>
          <w:b/>
        </w:rPr>
        <w:t>Parliamentary Precincts Act 2001</w:t>
      </w:r>
      <w:r>
        <w:t>.".</w:t>
      </w:r>
    </w:p>
    <w:p w14:paraId="005B2E1D" w14:textId="77777777" w:rsidR="00F94175" w:rsidRDefault="00F94175" w:rsidP="00751425">
      <w:pPr>
        <w:pStyle w:val="ListParagraph"/>
        <w:numPr>
          <w:ilvl w:val="0"/>
          <w:numId w:val="30"/>
        </w:numPr>
      </w:pPr>
      <w:r>
        <w:t>Clause 12, page 70, line 34 and page 71, lines 1 to 5, omit all words and expressions on these lines.</w:t>
      </w:r>
    </w:p>
    <w:p w14:paraId="4504CA07" w14:textId="77777777" w:rsidR="00A7734C" w:rsidRDefault="00377BE7" w:rsidP="00751425">
      <w:pPr>
        <w:pStyle w:val="ListParagraph"/>
        <w:numPr>
          <w:ilvl w:val="0"/>
          <w:numId w:val="30"/>
        </w:numPr>
      </w:pPr>
      <w:r>
        <w:t>Clause 12, page 71, after line 12 insert—</w:t>
      </w:r>
    </w:p>
    <w:p w14:paraId="63C750EC" w14:textId="77777777" w:rsidR="00377BE7" w:rsidRDefault="00377BE7" w:rsidP="00377BE7">
      <w:pPr>
        <w:pStyle w:val="AmendHeading1s"/>
        <w:tabs>
          <w:tab w:val="right" w:pos="1701"/>
        </w:tabs>
        <w:ind w:left="1871" w:hanging="1871"/>
      </w:pPr>
      <w:r>
        <w:tab/>
      </w:r>
      <w:r w:rsidRPr="00377BE7">
        <w:rPr>
          <w:b w:val="0"/>
        </w:rPr>
        <w:t>"</w:t>
      </w:r>
      <w:r w:rsidRPr="00377BE7">
        <w:t>165CRA</w:t>
      </w:r>
      <w:r>
        <w:tab/>
        <w:t>Application of Subordinate Legislation Act 1994 to pandemic declarations and pandemic orders</w:t>
      </w:r>
    </w:p>
    <w:p w14:paraId="707868EA" w14:textId="77777777" w:rsidR="00377BE7" w:rsidRDefault="00377BE7" w:rsidP="00377BE7">
      <w:pPr>
        <w:pStyle w:val="AmendHeading1"/>
        <w:tabs>
          <w:tab w:val="right" w:pos="1701"/>
        </w:tabs>
        <w:ind w:left="1871" w:hanging="1871"/>
      </w:pPr>
      <w:r>
        <w:tab/>
      </w:r>
      <w:r w:rsidRPr="00377BE7">
        <w:t>(1)</w:t>
      </w:r>
      <w:r>
        <w:tab/>
        <w:t xml:space="preserve">The following instruments are legislative instruments within the meaning of the </w:t>
      </w:r>
      <w:r w:rsidRPr="00377BE7">
        <w:rPr>
          <w:b/>
        </w:rPr>
        <w:t>Subordinate Legislation Act 1994</w:t>
      </w:r>
      <w:r>
        <w:t>—</w:t>
      </w:r>
    </w:p>
    <w:p w14:paraId="565DCA86" w14:textId="77777777" w:rsidR="00377BE7" w:rsidRDefault="00377BE7" w:rsidP="00377BE7">
      <w:pPr>
        <w:pStyle w:val="AmendHeading2"/>
        <w:tabs>
          <w:tab w:val="clear" w:pos="720"/>
          <w:tab w:val="right" w:pos="2268"/>
        </w:tabs>
        <w:ind w:left="2381" w:hanging="2381"/>
      </w:pPr>
      <w:r>
        <w:tab/>
      </w:r>
      <w:r w:rsidRPr="00377BE7">
        <w:t>(a)</w:t>
      </w:r>
      <w:r w:rsidRPr="00377BE7">
        <w:tab/>
      </w:r>
      <w:r>
        <w:t>a pandemic declaration;</w:t>
      </w:r>
    </w:p>
    <w:p w14:paraId="672F57B6" w14:textId="77777777" w:rsidR="00377BE7" w:rsidRDefault="00377BE7" w:rsidP="00377BE7">
      <w:pPr>
        <w:pStyle w:val="AmendHeading2"/>
        <w:tabs>
          <w:tab w:val="clear" w:pos="720"/>
          <w:tab w:val="right" w:pos="2268"/>
        </w:tabs>
        <w:ind w:left="2381" w:hanging="2381"/>
      </w:pPr>
      <w:r>
        <w:tab/>
      </w:r>
      <w:r w:rsidRPr="00377BE7">
        <w:t>(b)</w:t>
      </w:r>
      <w:r>
        <w:tab/>
        <w:t>an instrument of variation</w:t>
      </w:r>
      <w:r w:rsidR="008735C1">
        <w:t xml:space="preserve">, extension </w:t>
      </w:r>
      <w:r>
        <w:t>or revocation of a pandemic declaration;</w:t>
      </w:r>
    </w:p>
    <w:p w14:paraId="1E44C393" w14:textId="77777777" w:rsidR="00377BE7" w:rsidRDefault="00377BE7" w:rsidP="00377BE7">
      <w:pPr>
        <w:pStyle w:val="AmendHeading2"/>
        <w:tabs>
          <w:tab w:val="clear" w:pos="720"/>
          <w:tab w:val="right" w:pos="2268"/>
        </w:tabs>
        <w:ind w:left="2381" w:hanging="2381"/>
      </w:pPr>
      <w:r>
        <w:tab/>
      </w:r>
      <w:r w:rsidRPr="00377BE7">
        <w:t>(</w:t>
      </w:r>
      <w:r>
        <w:t>c</w:t>
      </w:r>
      <w:r w:rsidRPr="00377BE7">
        <w:t>)</w:t>
      </w:r>
      <w:r w:rsidRPr="00377BE7">
        <w:tab/>
      </w:r>
      <w:r>
        <w:t>a pandemic order;</w:t>
      </w:r>
    </w:p>
    <w:p w14:paraId="4F0FABCD" w14:textId="77777777" w:rsidR="00377BE7" w:rsidRDefault="00377BE7" w:rsidP="00377BE7">
      <w:pPr>
        <w:pStyle w:val="AmendHeading2"/>
        <w:tabs>
          <w:tab w:val="clear" w:pos="720"/>
          <w:tab w:val="right" w:pos="2268"/>
        </w:tabs>
        <w:ind w:left="2381" w:hanging="2381"/>
      </w:pPr>
      <w:r>
        <w:tab/>
      </w:r>
      <w:r w:rsidRPr="00377BE7">
        <w:t>(</w:t>
      </w:r>
      <w:r>
        <w:t>d</w:t>
      </w:r>
      <w:r w:rsidRPr="00377BE7">
        <w:t>)</w:t>
      </w:r>
      <w:r>
        <w:tab/>
        <w:t>an instrument of variation, extension or revocation of a pandemic order.</w:t>
      </w:r>
    </w:p>
    <w:p w14:paraId="2ECB51B4" w14:textId="77777777" w:rsidR="00377BE7" w:rsidRDefault="00377BE7" w:rsidP="00377BE7">
      <w:pPr>
        <w:pStyle w:val="AmendHeading1"/>
        <w:tabs>
          <w:tab w:val="right" w:pos="1701"/>
        </w:tabs>
        <w:ind w:left="1871" w:hanging="1871"/>
      </w:pPr>
      <w:r>
        <w:tab/>
      </w:r>
      <w:r w:rsidRPr="00377BE7">
        <w:t>(2)</w:t>
      </w:r>
      <w:r w:rsidRPr="00377BE7">
        <w:tab/>
      </w:r>
      <w:r>
        <w:t xml:space="preserve">Regulations cannot be made under section 4A of the </w:t>
      </w:r>
      <w:r w:rsidRPr="002A394D">
        <w:rPr>
          <w:b/>
        </w:rPr>
        <w:t>Subord</w:t>
      </w:r>
      <w:r w:rsidR="002A394D" w:rsidRPr="002A394D">
        <w:rPr>
          <w:b/>
        </w:rPr>
        <w:t>i</w:t>
      </w:r>
      <w:r w:rsidRPr="002A394D">
        <w:rPr>
          <w:b/>
        </w:rPr>
        <w:t xml:space="preserve">nate Legislation Act </w:t>
      </w:r>
      <w:r w:rsidR="002A394D" w:rsidRPr="002A394D">
        <w:rPr>
          <w:b/>
        </w:rPr>
        <w:t>1994</w:t>
      </w:r>
      <w:r w:rsidR="002A394D">
        <w:t xml:space="preserve"> exempting an instrument referred to in subsection (1) from the operation of that Act or any specified provision or provisions of that Act, but the following are not required in relation to any</w:t>
      </w:r>
      <w:r w:rsidR="00EA0102">
        <w:t xml:space="preserve"> </w:t>
      </w:r>
      <w:r w:rsidR="002A394D">
        <w:t>proposed instrument—</w:t>
      </w:r>
    </w:p>
    <w:p w14:paraId="490A4327" w14:textId="77777777" w:rsidR="002A394D" w:rsidRDefault="002A394D" w:rsidP="002A394D">
      <w:pPr>
        <w:pStyle w:val="AmendHeading2"/>
        <w:tabs>
          <w:tab w:val="clear" w:pos="720"/>
          <w:tab w:val="right" w:pos="2268"/>
        </w:tabs>
        <w:ind w:left="2381" w:hanging="2381"/>
      </w:pPr>
      <w:r>
        <w:tab/>
      </w:r>
      <w:r w:rsidRPr="002A394D">
        <w:t>(a)</w:t>
      </w:r>
      <w:r w:rsidRPr="002A394D">
        <w:tab/>
      </w:r>
      <w:r>
        <w:t>consultation under section 12C of that Act;</w:t>
      </w:r>
    </w:p>
    <w:p w14:paraId="29BF0410" w14:textId="77777777" w:rsidR="00EA0102" w:rsidRDefault="002A394D" w:rsidP="002A394D">
      <w:pPr>
        <w:pStyle w:val="AmendHeading2"/>
        <w:tabs>
          <w:tab w:val="clear" w:pos="720"/>
          <w:tab w:val="right" w:pos="2268"/>
        </w:tabs>
        <w:ind w:left="2381" w:hanging="2381"/>
      </w:pPr>
      <w:r>
        <w:tab/>
      </w:r>
      <w:r w:rsidRPr="002A394D">
        <w:t>(b)</w:t>
      </w:r>
      <w:r w:rsidRPr="002A394D">
        <w:tab/>
      </w:r>
      <w:r>
        <w:t>the preparation of a regulatory impact statement under section 12E of that Act</w:t>
      </w:r>
      <w:r w:rsidR="00EA0102">
        <w:t>.</w:t>
      </w:r>
    </w:p>
    <w:p w14:paraId="200BABF0" w14:textId="77777777" w:rsidR="002A394D" w:rsidRDefault="002A394D" w:rsidP="002A394D">
      <w:pPr>
        <w:pStyle w:val="AmendHeading1"/>
        <w:tabs>
          <w:tab w:val="right" w:pos="1701"/>
        </w:tabs>
        <w:ind w:left="1871" w:hanging="1871"/>
      </w:pPr>
      <w:r>
        <w:tab/>
      </w:r>
      <w:r w:rsidRPr="002A394D">
        <w:t>(</w:t>
      </w:r>
      <w:r w:rsidR="00DA606E">
        <w:t>3</w:t>
      </w:r>
      <w:r w:rsidRPr="002A394D">
        <w:t>)</w:t>
      </w:r>
      <w:r w:rsidRPr="002A394D">
        <w:tab/>
      </w:r>
      <w:r>
        <w:t>An instrument referred to in subsection (1) is subject to disallowance by a House of the Parliament.</w:t>
      </w:r>
      <w:r w:rsidR="00375C35">
        <w:t>".</w:t>
      </w:r>
    </w:p>
    <w:p w14:paraId="10EB4B43" w14:textId="1288FDBC" w:rsidR="00751425" w:rsidRDefault="00C823E4" w:rsidP="00751425">
      <w:pPr>
        <w:pStyle w:val="ListParagraph"/>
        <w:numPr>
          <w:ilvl w:val="0"/>
          <w:numId w:val="31"/>
        </w:numPr>
      </w:pPr>
      <w:r>
        <w:t>Clause 17</w:t>
      </w:r>
      <w:r w:rsidR="00751425">
        <w:t>, page 78, line 11, after "premises" insert "(other than residential premises)".</w:t>
      </w:r>
    </w:p>
    <w:p w14:paraId="18AF1B30" w14:textId="2E45D3FB" w:rsidR="008C1D3F" w:rsidRDefault="008C1D3F" w:rsidP="008C1D3F">
      <w:pPr>
        <w:jc w:val="center"/>
      </w:pPr>
      <w:r>
        <w:t>NEW CL</w:t>
      </w:r>
      <w:bookmarkStart w:id="5" w:name="_GoBack"/>
      <w:bookmarkEnd w:id="5"/>
      <w:r>
        <w:t>AUSE</w:t>
      </w:r>
    </w:p>
    <w:p w14:paraId="13180F76" w14:textId="27F1C0B4" w:rsidR="00F76345" w:rsidRDefault="00F76345" w:rsidP="00751425">
      <w:pPr>
        <w:pStyle w:val="ListParagraph"/>
        <w:numPr>
          <w:ilvl w:val="0"/>
          <w:numId w:val="31"/>
        </w:numPr>
      </w:pPr>
      <w:r>
        <w:t>Insert the following New Clause to follow clause 31—</w:t>
      </w:r>
    </w:p>
    <w:p w14:paraId="007A7184" w14:textId="744F9676" w:rsidR="00F76345" w:rsidRDefault="00F76345" w:rsidP="00F76345">
      <w:pPr>
        <w:pStyle w:val="AmendHeading1s"/>
        <w:tabs>
          <w:tab w:val="right" w:pos="1701"/>
        </w:tabs>
        <w:ind w:left="1871" w:hanging="1871"/>
      </w:pPr>
      <w:r>
        <w:tab/>
      </w:r>
      <w:r w:rsidRPr="00F76345">
        <w:rPr>
          <w:b w:val="0"/>
        </w:rPr>
        <w:t>'</w:t>
      </w:r>
      <w:r w:rsidRPr="00F76345">
        <w:t>31A</w:t>
      </w:r>
      <w:r>
        <w:tab/>
        <w:t>New section 15 inserted</w:t>
      </w:r>
    </w:p>
    <w:p w14:paraId="4A372066" w14:textId="79C65A94" w:rsidR="00F76345" w:rsidRDefault="00F76345" w:rsidP="00F76345">
      <w:pPr>
        <w:pStyle w:val="AmendHeading1"/>
        <w:ind w:left="1871"/>
      </w:pPr>
      <w:r>
        <w:t xml:space="preserve">After section 14 of the </w:t>
      </w:r>
      <w:r w:rsidRPr="00F76345">
        <w:rPr>
          <w:b/>
        </w:rPr>
        <w:t>Parliamentary Committees Act 2003 insert</w:t>
      </w:r>
      <w:r>
        <w:t>—</w:t>
      </w:r>
    </w:p>
    <w:p w14:paraId="64ECC597" w14:textId="7269194C" w:rsidR="00F76345" w:rsidRPr="00B2553C" w:rsidRDefault="00F76345" w:rsidP="00F76345">
      <w:pPr>
        <w:pStyle w:val="AmendHeading1s"/>
        <w:tabs>
          <w:tab w:val="right" w:pos="2268"/>
        </w:tabs>
        <w:ind w:left="2381" w:hanging="2381"/>
      </w:pPr>
      <w:r>
        <w:tab/>
      </w:r>
      <w:r w:rsidRPr="00F76345">
        <w:rPr>
          <w:b w:val="0"/>
        </w:rPr>
        <w:t>"</w:t>
      </w:r>
      <w:r w:rsidRPr="00F76345">
        <w:t>15</w:t>
      </w:r>
      <w:r w:rsidRPr="00B2553C">
        <w:tab/>
        <w:t>Sub-committee of Public Accounts and Estimates Committee for matters concerning pandemic</w:t>
      </w:r>
      <w:r w:rsidR="00F86765">
        <w:t>s</w:t>
      </w:r>
    </w:p>
    <w:p w14:paraId="0057E2DD" w14:textId="4A6C8B78" w:rsidR="00F57AEE" w:rsidRDefault="00F76345" w:rsidP="00F76345">
      <w:pPr>
        <w:pStyle w:val="AmendHeading2"/>
        <w:tabs>
          <w:tab w:val="clear" w:pos="720"/>
          <w:tab w:val="right" w:pos="2268"/>
        </w:tabs>
        <w:ind w:left="2381" w:hanging="2381"/>
      </w:pPr>
      <w:r>
        <w:tab/>
      </w:r>
      <w:r w:rsidRPr="00F76345">
        <w:t>(1)</w:t>
      </w:r>
      <w:r>
        <w:tab/>
        <w:t>If the Public Accounts and Estimates Committee is referred a matter</w:t>
      </w:r>
      <w:r w:rsidR="00F35A85">
        <w:t xml:space="preserve"> relating to, arising out of or connected with</w:t>
      </w:r>
      <w:r w:rsidR="00F57AEE">
        <w:t>—</w:t>
      </w:r>
    </w:p>
    <w:p w14:paraId="1866580C" w14:textId="29818AFE" w:rsidR="00F57AEE" w:rsidRDefault="00F57AEE" w:rsidP="00F57AEE">
      <w:pPr>
        <w:pStyle w:val="AmendHeading3"/>
        <w:tabs>
          <w:tab w:val="right" w:pos="2778"/>
        </w:tabs>
        <w:ind w:left="2891" w:hanging="2891"/>
      </w:pPr>
      <w:r>
        <w:tab/>
      </w:r>
      <w:r w:rsidRPr="00F57AEE">
        <w:t>(a)</w:t>
      </w:r>
      <w:r>
        <w:tab/>
      </w:r>
      <w:r w:rsidR="00F76345">
        <w:t>the COVID-19 pandemic</w:t>
      </w:r>
      <w:r>
        <w:t>; or</w:t>
      </w:r>
    </w:p>
    <w:p w14:paraId="7305960C" w14:textId="7A40E7C6" w:rsidR="00F57AEE" w:rsidRDefault="00F57AEE" w:rsidP="00F57AEE">
      <w:pPr>
        <w:pStyle w:val="AmendHeading3"/>
        <w:tabs>
          <w:tab w:val="right" w:pos="2778"/>
        </w:tabs>
        <w:ind w:left="2891" w:hanging="2891"/>
      </w:pPr>
      <w:r>
        <w:tab/>
      </w:r>
      <w:r w:rsidRPr="00F57AEE">
        <w:t>(b)</w:t>
      </w:r>
      <w:r>
        <w:tab/>
        <w:t xml:space="preserve">Part 8A of the </w:t>
      </w:r>
      <w:r w:rsidRPr="00F57AEE">
        <w:rPr>
          <w:b/>
        </w:rPr>
        <w:t>Public Health and Wellbeing Act 2008</w:t>
      </w:r>
      <w:r>
        <w:t>—</w:t>
      </w:r>
    </w:p>
    <w:p w14:paraId="6A652CBC" w14:textId="7A055267" w:rsidR="00F76345" w:rsidRDefault="00F76345" w:rsidP="00F57AEE">
      <w:pPr>
        <w:pStyle w:val="AmendHeading2"/>
        <w:ind w:left="2381"/>
      </w:pPr>
      <w:r>
        <w:lastRenderedPageBreak/>
        <w:t>the Public Accounts and Estimates Committee must appoint a sub-committee for the purposes of inquiring into, considering and reporting to the Parliament on that matter.</w:t>
      </w:r>
    </w:p>
    <w:p w14:paraId="4672244E" w14:textId="46188721" w:rsidR="00F76345" w:rsidRDefault="00F76345" w:rsidP="00F76345">
      <w:pPr>
        <w:pStyle w:val="AmendHeading2"/>
        <w:tabs>
          <w:tab w:val="clear" w:pos="720"/>
          <w:tab w:val="right" w:pos="2268"/>
        </w:tabs>
        <w:ind w:left="2381" w:hanging="2381"/>
      </w:pPr>
      <w:r>
        <w:tab/>
      </w:r>
      <w:r w:rsidRPr="00F76345">
        <w:t>(2)</w:t>
      </w:r>
      <w:r>
        <w:tab/>
        <w:t>The majority of members appointed to a sub-committee referred to in subsection (1) must not be members of the political party forming the Government.</w:t>
      </w:r>
    </w:p>
    <w:p w14:paraId="23E78F6B" w14:textId="748F7F37" w:rsidR="00F76345" w:rsidRDefault="00F76345" w:rsidP="00F76345">
      <w:pPr>
        <w:pStyle w:val="AmendHeading2"/>
        <w:tabs>
          <w:tab w:val="clear" w:pos="720"/>
          <w:tab w:val="right" w:pos="2268"/>
        </w:tabs>
        <w:ind w:left="2381" w:hanging="2381"/>
      </w:pPr>
      <w:r>
        <w:tab/>
      </w:r>
      <w:r w:rsidRPr="00F76345">
        <w:t>(3)</w:t>
      </w:r>
      <w:r>
        <w:tab/>
        <w:t>The chairperson of a sub-committee referred to in subsection (1) must not be a member of the political party forming the Government.</w:t>
      </w:r>
    </w:p>
    <w:p w14:paraId="0575AF80" w14:textId="47E200A7" w:rsidR="00F76345" w:rsidRDefault="00F76345" w:rsidP="00F76345">
      <w:pPr>
        <w:pStyle w:val="AmendHeading2"/>
        <w:tabs>
          <w:tab w:val="clear" w:pos="720"/>
          <w:tab w:val="right" w:pos="2268"/>
        </w:tabs>
        <w:ind w:left="2381" w:hanging="2381"/>
      </w:pPr>
      <w:r>
        <w:tab/>
      </w:r>
      <w:r w:rsidRPr="00F76345">
        <w:t>(4)</w:t>
      </w:r>
      <w:r w:rsidRPr="002D404C">
        <w:tab/>
      </w:r>
      <w:r>
        <w:t>A report of a sub</w:t>
      </w:r>
      <w:r w:rsidR="008C1D3F">
        <w:t>-</w:t>
      </w:r>
      <w:r>
        <w:t>committee referred to in subsection (1) is taken to be a report adopted by the Public Accounts and Estimates Committee for the purposes of sections 35 to 37A.</w:t>
      </w:r>
    </w:p>
    <w:p w14:paraId="0EDA7AC0" w14:textId="77777777" w:rsidR="00F76345" w:rsidRPr="00F76345" w:rsidRDefault="00F76345" w:rsidP="00F76345">
      <w:pPr>
        <w:pStyle w:val="AmndParaNote"/>
        <w:tabs>
          <w:tab w:val="right" w:pos="2835"/>
        </w:tabs>
        <w:rPr>
          <w:b/>
        </w:rPr>
      </w:pPr>
      <w:r w:rsidRPr="00F76345">
        <w:rPr>
          <w:b/>
        </w:rPr>
        <w:t>Note</w:t>
      </w:r>
    </w:p>
    <w:p w14:paraId="6EA3C288" w14:textId="77777777" w:rsidR="00F76345" w:rsidRPr="001B7D96" w:rsidRDefault="00F76345" w:rsidP="00F76345">
      <w:pPr>
        <w:pStyle w:val="AmndParaNote"/>
        <w:tabs>
          <w:tab w:val="right" w:pos="2835"/>
        </w:tabs>
        <w:rPr>
          <w:rFonts w:ascii="Calibri" w:hAnsi="Calibri"/>
          <w:color w:val="1F497D"/>
          <w:sz w:val="22"/>
          <w:szCs w:val="22"/>
        </w:rPr>
      </w:pPr>
      <w:r>
        <w:rPr>
          <w:szCs w:val="24"/>
          <w:lang w:eastAsia="en-AU"/>
        </w:rPr>
        <w:t xml:space="preserve">A report taken to be adopted by the </w:t>
      </w:r>
      <w:r>
        <w:t xml:space="preserve">Public Accounts and Estimates </w:t>
      </w:r>
      <w:r>
        <w:rPr>
          <w:szCs w:val="24"/>
          <w:lang w:eastAsia="en-AU"/>
        </w:rPr>
        <w:t>Committee under subsection (4) must be laid before each House of the Parliament in accordance with section 35(1).</w:t>
      </w:r>
    </w:p>
    <w:p w14:paraId="1B6AD0BF" w14:textId="71A0F268" w:rsidR="00F76345" w:rsidRDefault="00F76345" w:rsidP="00F76345">
      <w:pPr>
        <w:pStyle w:val="AmendHeading2"/>
        <w:tabs>
          <w:tab w:val="clear" w:pos="720"/>
          <w:tab w:val="right" w:pos="2268"/>
        </w:tabs>
        <w:ind w:left="2381" w:hanging="2381"/>
      </w:pPr>
      <w:r>
        <w:tab/>
      </w:r>
      <w:r w:rsidRPr="00F76345">
        <w:t>(5)</w:t>
      </w:r>
      <w:r>
        <w:tab/>
        <w:t>In this section—</w:t>
      </w:r>
    </w:p>
    <w:p w14:paraId="6BD6F43E" w14:textId="77777777" w:rsidR="00F76345" w:rsidRPr="00B9337B" w:rsidRDefault="00F76345" w:rsidP="00F76345">
      <w:pPr>
        <w:pStyle w:val="AmendDefinition2"/>
      </w:pPr>
      <w:r w:rsidRPr="00B9337B">
        <w:rPr>
          <w:b/>
          <w:i/>
        </w:rPr>
        <w:t>political party</w:t>
      </w:r>
      <w:r>
        <w:t xml:space="preserve"> has the same meaning as in the </w:t>
      </w:r>
      <w:r w:rsidRPr="00B9337B">
        <w:rPr>
          <w:b/>
        </w:rPr>
        <w:t>Electoral Act 2002</w:t>
      </w:r>
      <w:r>
        <w:t>.</w:t>
      </w:r>
    </w:p>
    <w:p w14:paraId="3064EBF4" w14:textId="77777777" w:rsidR="00F76345" w:rsidRPr="00F76345" w:rsidRDefault="00F76345" w:rsidP="00F76345">
      <w:pPr>
        <w:pStyle w:val="AmndSub-sectionNote"/>
        <w:tabs>
          <w:tab w:val="right" w:pos="2324"/>
        </w:tabs>
        <w:rPr>
          <w:b/>
        </w:rPr>
      </w:pPr>
      <w:r w:rsidRPr="00F76345">
        <w:rPr>
          <w:b/>
        </w:rPr>
        <w:t>Note</w:t>
      </w:r>
    </w:p>
    <w:p w14:paraId="2ABCCC2E" w14:textId="0A575931" w:rsidR="00F76345" w:rsidRDefault="00F76345" w:rsidP="00F76345">
      <w:pPr>
        <w:pStyle w:val="AmndSub-sectionNote"/>
        <w:tabs>
          <w:tab w:val="right" w:pos="2324"/>
        </w:tabs>
      </w:pPr>
      <w:r>
        <w:t>Division 3 of Part 3 applies to a sub-committee appointed under this section.".</w:t>
      </w:r>
      <w:r w:rsidR="00E20483">
        <w:t>'.</w:t>
      </w:r>
    </w:p>
    <w:p w14:paraId="001A2083" w14:textId="77777777" w:rsidR="00F76345" w:rsidRPr="000A7E41" w:rsidRDefault="00F76345" w:rsidP="00F76345"/>
    <w:p w14:paraId="2DB2F121" w14:textId="77777777" w:rsidR="00377BE7" w:rsidRPr="00377BE7" w:rsidRDefault="00377BE7" w:rsidP="00377BE7"/>
    <w:p w14:paraId="44D943C6" w14:textId="77777777" w:rsidR="008F4B51" w:rsidRPr="003D3DBD" w:rsidRDefault="008F4B51" w:rsidP="003D3DBD"/>
    <w:sectPr w:rsidR="008F4B51" w:rsidRPr="003D3DBD" w:rsidSect="006A089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A8F6" w14:textId="77777777" w:rsidR="00672A1E" w:rsidRDefault="00672A1E">
      <w:r>
        <w:separator/>
      </w:r>
    </w:p>
  </w:endnote>
  <w:endnote w:type="continuationSeparator" w:id="0">
    <w:p w14:paraId="6A50C676" w14:textId="77777777" w:rsidR="00672A1E" w:rsidRDefault="0067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A902" w14:textId="77777777" w:rsidR="0038690A" w:rsidRDefault="0038690A" w:rsidP="006A0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47DA1"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5AD4" w14:textId="1AA1D5D9" w:rsidR="006A0893" w:rsidRDefault="006A0893" w:rsidP="00461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823E4">
      <w:rPr>
        <w:rStyle w:val="PageNumber"/>
        <w:noProof/>
      </w:rPr>
      <w:t>3</w:t>
    </w:r>
    <w:r>
      <w:rPr>
        <w:rStyle w:val="PageNumber"/>
      </w:rPr>
      <w:fldChar w:fldCharType="end"/>
    </w:r>
  </w:p>
  <w:p w14:paraId="6CFDF7B7" w14:textId="7A9B8B99" w:rsidR="00672A1E" w:rsidRPr="006A0893" w:rsidRDefault="006A0893" w:rsidP="006A0893">
    <w:pPr>
      <w:pStyle w:val="Footer"/>
      <w:rPr>
        <w:sz w:val="18"/>
      </w:rPr>
    </w:pPr>
    <w:r w:rsidRPr="006A0893">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794C" w14:textId="77777777" w:rsidR="006D2A36" w:rsidRDefault="006D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7108" w14:textId="77777777" w:rsidR="00672A1E" w:rsidRDefault="00672A1E">
      <w:r>
        <w:separator/>
      </w:r>
    </w:p>
  </w:footnote>
  <w:footnote w:type="continuationSeparator" w:id="0">
    <w:p w14:paraId="09747785" w14:textId="77777777" w:rsidR="00672A1E" w:rsidRDefault="0067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D02B" w14:textId="77777777" w:rsidR="006D2A36" w:rsidRDefault="006D2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82C0" w14:textId="07FE47D1" w:rsidR="00672A1E" w:rsidRPr="006A0893" w:rsidRDefault="006A0893" w:rsidP="006A0893">
    <w:pPr>
      <w:pStyle w:val="Header"/>
      <w:jc w:val="right"/>
    </w:pPr>
    <w:r w:rsidRPr="006A0893">
      <w:t>DD86C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09B8" w14:textId="76FCFA57" w:rsidR="0038690A" w:rsidRPr="006A0893" w:rsidRDefault="006A0893" w:rsidP="006A0893">
    <w:pPr>
      <w:pStyle w:val="Header"/>
      <w:jc w:val="right"/>
    </w:pPr>
    <w:r w:rsidRPr="006A0893">
      <w:t>DD86C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F2DAA"/>
    <w:multiLevelType w:val="multilevel"/>
    <w:tmpl w:val="95682ED0"/>
    <w:lvl w:ilvl="0">
      <w:start w:val="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FF7FC9"/>
    <w:multiLevelType w:val="multilevel"/>
    <w:tmpl w:val="F2C030AA"/>
    <w:lvl w:ilvl="0">
      <w:start w:val="1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D0178F9"/>
    <w:multiLevelType w:val="multilevel"/>
    <w:tmpl w:val="A238D038"/>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C00139"/>
    <w:multiLevelType w:val="multilevel"/>
    <w:tmpl w:val="043848CA"/>
    <w:lvl w:ilvl="0">
      <w:start w:val="1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F31E94"/>
    <w:multiLevelType w:val="multilevel"/>
    <w:tmpl w:val="730609F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461B4C28"/>
    <w:multiLevelType w:val="multilevel"/>
    <w:tmpl w:val="7BB89D16"/>
    <w:lvl w:ilvl="0">
      <w:start w:val="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020F7D"/>
    <w:multiLevelType w:val="multilevel"/>
    <w:tmpl w:val="1B2E3562"/>
    <w:lvl w:ilvl="0">
      <w:start w:val="1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6143A9"/>
    <w:multiLevelType w:val="multilevel"/>
    <w:tmpl w:val="74066ADA"/>
    <w:lvl w:ilvl="0">
      <w:start w:val="1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E14E17"/>
    <w:multiLevelType w:val="multilevel"/>
    <w:tmpl w:val="E982BF38"/>
    <w:lvl w:ilvl="0">
      <w:start w:val="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6833EC"/>
    <w:multiLevelType w:val="multilevel"/>
    <w:tmpl w:val="264A365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475C0"/>
    <w:multiLevelType w:val="multilevel"/>
    <w:tmpl w:val="84229F52"/>
    <w:lvl w:ilvl="0">
      <w:start w:val="10"/>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6DE07136"/>
    <w:multiLevelType w:val="multilevel"/>
    <w:tmpl w:val="5DB44586"/>
    <w:lvl w:ilvl="0">
      <w:start w:val="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F27AA8"/>
    <w:multiLevelType w:val="multilevel"/>
    <w:tmpl w:val="5448C98E"/>
    <w:lvl w:ilvl="0">
      <w:start w:val="1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26"/>
  </w:num>
  <w:num w:numId="8">
    <w:abstractNumId w:val="18"/>
  </w:num>
  <w:num w:numId="9">
    <w:abstractNumId w:val="9"/>
  </w:num>
  <w:num w:numId="10">
    <w:abstractNumId w:val="15"/>
  </w:num>
  <w:num w:numId="11">
    <w:abstractNumId w:val="12"/>
  </w:num>
  <w:num w:numId="12">
    <w:abstractNumId w:val="1"/>
  </w:num>
  <w:num w:numId="13">
    <w:abstractNumId w:val="27"/>
  </w:num>
  <w:num w:numId="14">
    <w:abstractNumId w:val="22"/>
  </w:num>
  <w:num w:numId="15">
    <w:abstractNumId w:val="19"/>
  </w:num>
  <w:num w:numId="16">
    <w:abstractNumId w:val="25"/>
  </w:num>
  <w:num w:numId="17">
    <w:abstractNumId w:val="13"/>
  </w:num>
  <w:num w:numId="18">
    <w:abstractNumId w:val="30"/>
  </w:num>
  <w:num w:numId="19">
    <w:abstractNumId w:val="23"/>
  </w:num>
  <w:num w:numId="20">
    <w:abstractNumId w:val="7"/>
  </w:num>
  <w:num w:numId="21">
    <w:abstractNumId w:val="14"/>
  </w:num>
  <w:num w:numId="22">
    <w:abstractNumId w:val="16"/>
  </w:num>
  <w:num w:numId="23">
    <w:abstractNumId w:val="4"/>
  </w:num>
  <w:num w:numId="24">
    <w:abstractNumId w:val="28"/>
  </w:num>
  <w:num w:numId="25">
    <w:abstractNumId w:val="21"/>
  </w:num>
  <w:num w:numId="26">
    <w:abstractNumId w:val="24"/>
  </w:num>
  <w:num w:numId="27">
    <w:abstractNumId w:val="20"/>
  </w:num>
  <w:num w:numId="28">
    <w:abstractNumId w:val="8"/>
  </w:num>
  <w:num w:numId="29">
    <w:abstractNumId w:val="29"/>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316"/>
    <w:docVar w:name="vActTitle" w:val="Public Health and Wellbeing Amendment (Pandemic Management) Bill 2021"/>
    <w:docVar w:name="vBillNo" w:val="316"/>
    <w:docVar w:name="vBillTitle" w:val="Public Health and Wellbeing Amendment (Pandemic Management) Bill 2021"/>
    <w:docVar w:name="vDocumentType" w:val=".HOUSEAMEND"/>
    <w:docVar w:name="vDraftNo" w:val="0"/>
    <w:docVar w:name="vDraftVers" w:val="2"/>
    <w:docVar w:name="vDraftVersion" w:val="22432 - DD86C - Liberal Party-The Nationals (Opposition) (Mr DAVIS) House Print"/>
    <w:docVar w:name="VersionNo" w:val="2"/>
    <w:docVar w:name="vFileName" w:val="22432 - DD86C - Liberal Party-The Nationals (Opposition) (Mr DAVIS) House Print"/>
    <w:docVar w:name="vFinalisePrevVer" w:val="True"/>
    <w:docVar w:name="vGovNonGov" w:val="9"/>
    <w:docVar w:name="vHouseType" w:val="2"/>
    <w:docVar w:name="vILDNum" w:val="22432"/>
    <w:docVar w:name="vIsBrandNewVersion" w:val="No"/>
    <w:docVar w:name="vIsNewDocument" w:val="False"/>
    <w:docVar w:name="vLegCommission" w:val="0"/>
    <w:docVar w:name="vMinisterID" w:val="155"/>
    <w:docVar w:name="vMinisterName" w:val="Davis, David, Mr"/>
    <w:docVar w:name="vMinisterNameIndex" w:val="28"/>
    <w:docVar w:name="vParliament" w:val="59"/>
    <w:docVar w:name="vPartyID" w:val="3"/>
    <w:docVar w:name="vPartyName" w:val="Liberals"/>
    <w:docVar w:name="vPrevDraftNo" w:val="0"/>
    <w:docVar w:name="vPrevDraftVers" w:val="2"/>
    <w:docVar w:name="vPrevFileName" w:val="22432 - DD86C - Liberal Party-The Nationals (Opposition) (Mr DAVIS) House Print"/>
    <w:docVar w:name="vPrevMinisterID" w:val="155"/>
    <w:docVar w:name="vPrnOnSepLine" w:val="False"/>
    <w:docVar w:name="vSavedToLocal" w:val="No"/>
    <w:docVar w:name="vSeqNum" w:val="DD86C"/>
    <w:docVar w:name="vSession" w:val="1"/>
    <w:docVar w:name="vTRIMFileName" w:val="22432 - DD86C - Liberal Party-The Nationals (Opposition) (Mr DAVIS) House Print"/>
    <w:docVar w:name="vTRIMRecordNumber" w:val="D21/27470[v5]"/>
    <w:docVar w:name="vTxtAfterIndex" w:val="-1"/>
    <w:docVar w:name="vTxtBefore" w:val="Amendments and New Clause to be proposed in Committee by"/>
    <w:docVar w:name="vTxtBeforeIndex" w:val="-1"/>
    <w:docVar w:name="vVersionDate" w:val="16/11/2021"/>
    <w:docVar w:name="vYear" w:val="2021"/>
  </w:docVars>
  <w:rsids>
    <w:rsidRoot w:val="00672A1E"/>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67004"/>
    <w:rsid w:val="00070FED"/>
    <w:rsid w:val="00072BF5"/>
    <w:rsid w:val="00073863"/>
    <w:rsid w:val="00073B34"/>
    <w:rsid w:val="0007480F"/>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5F8E"/>
    <w:rsid w:val="000F0048"/>
    <w:rsid w:val="000F0716"/>
    <w:rsid w:val="000F25C3"/>
    <w:rsid w:val="000F5214"/>
    <w:rsid w:val="00105381"/>
    <w:rsid w:val="00105A27"/>
    <w:rsid w:val="00114244"/>
    <w:rsid w:val="00117DF3"/>
    <w:rsid w:val="001231A8"/>
    <w:rsid w:val="00130788"/>
    <w:rsid w:val="00135A3B"/>
    <w:rsid w:val="001369E4"/>
    <w:rsid w:val="00140A3F"/>
    <w:rsid w:val="0014102E"/>
    <w:rsid w:val="00141754"/>
    <w:rsid w:val="00145311"/>
    <w:rsid w:val="001453DB"/>
    <w:rsid w:val="001462D0"/>
    <w:rsid w:val="0015126E"/>
    <w:rsid w:val="00151E52"/>
    <w:rsid w:val="00153449"/>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114A"/>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529C"/>
    <w:rsid w:val="00216D9E"/>
    <w:rsid w:val="002206D8"/>
    <w:rsid w:val="00223451"/>
    <w:rsid w:val="002240B9"/>
    <w:rsid w:val="0022441F"/>
    <w:rsid w:val="00227778"/>
    <w:rsid w:val="00234D3A"/>
    <w:rsid w:val="00237486"/>
    <w:rsid w:val="002409E6"/>
    <w:rsid w:val="00241E36"/>
    <w:rsid w:val="002433B0"/>
    <w:rsid w:val="002475D2"/>
    <w:rsid w:val="002475E7"/>
    <w:rsid w:val="002501BC"/>
    <w:rsid w:val="002507E1"/>
    <w:rsid w:val="0025106C"/>
    <w:rsid w:val="00251326"/>
    <w:rsid w:val="00251FE9"/>
    <w:rsid w:val="0025226F"/>
    <w:rsid w:val="002536C6"/>
    <w:rsid w:val="0025586B"/>
    <w:rsid w:val="00256536"/>
    <w:rsid w:val="00257A39"/>
    <w:rsid w:val="002603DF"/>
    <w:rsid w:val="00262343"/>
    <w:rsid w:val="00262CD7"/>
    <w:rsid w:val="002648D2"/>
    <w:rsid w:val="00267AF2"/>
    <w:rsid w:val="00267DD0"/>
    <w:rsid w:val="00273D2E"/>
    <w:rsid w:val="002754F3"/>
    <w:rsid w:val="002778F6"/>
    <w:rsid w:val="00281CA9"/>
    <w:rsid w:val="00283063"/>
    <w:rsid w:val="0029036E"/>
    <w:rsid w:val="00293110"/>
    <w:rsid w:val="002946E6"/>
    <w:rsid w:val="0029617E"/>
    <w:rsid w:val="002975A0"/>
    <w:rsid w:val="00297CBA"/>
    <w:rsid w:val="00297CF3"/>
    <w:rsid w:val="002A394D"/>
    <w:rsid w:val="002B13ED"/>
    <w:rsid w:val="002B27A7"/>
    <w:rsid w:val="002B2BB2"/>
    <w:rsid w:val="002B460A"/>
    <w:rsid w:val="002C5958"/>
    <w:rsid w:val="002D0533"/>
    <w:rsid w:val="002E2EEB"/>
    <w:rsid w:val="002E69EB"/>
    <w:rsid w:val="002F315D"/>
    <w:rsid w:val="002F55C3"/>
    <w:rsid w:val="002F6D8C"/>
    <w:rsid w:val="0030051F"/>
    <w:rsid w:val="00301248"/>
    <w:rsid w:val="003014F1"/>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1ACE"/>
    <w:rsid w:val="00362654"/>
    <w:rsid w:val="0036397F"/>
    <w:rsid w:val="00364134"/>
    <w:rsid w:val="00367C37"/>
    <w:rsid w:val="003723AD"/>
    <w:rsid w:val="0037261A"/>
    <w:rsid w:val="003726F8"/>
    <w:rsid w:val="00374ACB"/>
    <w:rsid w:val="00375C35"/>
    <w:rsid w:val="00376BA1"/>
    <w:rsid w:val="00377BE7"/>
    <w:rsid w:val="00382F57"/>
    <w:rsid w:val="00383BBC"/>
    <w:rsid w:val="00385C50"/>
    <w:rsid w:val="0038690A"/>
    <w:rsid w:val="00386A09"/>
    <w:rsid w:val="00390A69"/>
    <w:rsid w:val="00391FF6"/>
    <w:rsid w:val="003946CA"/>
    <w:rsid w:val="00396E11"/>
    <w:rsid w:val="00397B92"/>
    <w:rsid w:val="003A2658"/>
    <w:rsid w:val="003B16CA"/>
    <w:rsid w:val="003B1E62"/>
    <w:rsid w:val="003B22F0"/>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3DBD"/>
    <w:rsid w:val="003D6B67"/>
    <w:rsid w:val="003D725B"/>
    <w:rsid w:val="003D7735"/>
    <w:rsid w:val="003E162B"/>
    <w:rsid w:val="003E2172"/>
    <w:rsid w:val="003E2642"/>
    <w:rsid w:val="003E44FA"/>
    <w:rsid w:val="003E55C7"/>
    <w:rsid w:val="003E5C01"/>
    <w:rsid w:val="003E5CFC"/>
    <w:rsid w:val="003F260F"/>
    <w:rsid w:val="003F34A7"/>
    <w:rsid w:val="003F5618"/>
    <w:rsid w:val="003F6490"/>
    <w:rsid w:val="003F762F"/>
    <w:rsid w:val="00401AFC"/>
    <w:rsid w:val="00406E63"/>
    <w:rsid w:val="00410E04"/>
    <w:rsid w:val="00412B4F"/>
    <w:rsid w:val="0041336A"/>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160"/>
    <w:rsid w:val="00473D83"/>
    <w:rsid w:val="00475D53"/>
    <w:rsid w:val="00476108"/>
    <w:rsid w:val="00477A07"/>
    <w:rsid w:val="00484C4C"/>
    <w:rsid w:val="00487572"/>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0B99"/>
    <w:rsid w:val="005119EC"/>
    <w:rsid w:val="00513811"/>
    <w:rsid w:val="00514D9D"/>
    <w:rsid w:val="00516F89"/>
    <w:rsid w:val="005172BC"/>
    <w:rsid w:val="00521EDD"/>
    <w:rsid w:val="0052291F"/>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0F7"/>
    <w:rsid w:val="00566531"/>
    <w:rsid w:val="005675BF"/>
    <w:rsid w:val="00567BBE"/>
    <w:rsid w:val="005710E8"/>
    <w:rsid w:val="00575B77"/>
    <w:rsid w:val="00576B2B"/>
    <w:rsid w:val="005807D1"/>
    <w:rsid w:val="005840F8"/>
    <w:rsid w:val="00584A6C"/>
    <w:rsid w:val="00584F6A"/>
    <w:rsid w:val="005853BC"/>
    <w:rsid w:val="005854BB"/>
    <w:rsid w:val="005865A9"/>
    <w:rsid w:val="00591883"/>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1406"/>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2A1E"/>
    <w:rsid w:val="00676F0F"/>
    <w:rsid w:val="006807B0"/>
    <w:rsid w:val="006826B2"/>
    <w:rsid w:val="006875A0"/>
    <w:rsid w:val="006938D7"/>
    <w:rsid w:val="006A064A"/>
    <w:rsid w:val="006A0893"/>
    <w:rsid w:val="006A0A64"/>
    <w:rsid w:val="006B3B20"/>
    <w:rsid w:val="006B557D"/>
    <w:rsid w:val="006C001C"/>
    <w:rsid w:val="006C44F0"/>
    <w:rsid w:val="006C66B6"/>
    <w:rsid w:val="006C6E8A"/>
    <w:rsid w:val="006C7317"/>
    <w:rsid w:val="006D2A36"/>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18D"/>
    <w:rsid w:val="0072569F"/>
    <w:rsid w:val="00734B56"/>
    <w:rsid w:val="00743622"/>
    <w:rsid w:val="00743F27"/>
    <w:rsid w:val="00744E70"/>
    <w:rsid w:val="007465C4"/>
    <w:rsid w:val="00751425"/>
    <w:rsid w:val="00753FF0"/>
    <w:rsid w:val="00754E0F"/>
    <w:rsid w:val="00755C21"/>
    <w:rsid w:val="00761A81"/>
    <w:rsid w:val="007661F8"/>
    <w:rsid w:val="00767A3C"/>
    <w:rsid w:val="00767CF7"/>
    <w:rsid w:val="00772C8C"/>
    <w:rsid w:val="00773DCA"/>
    <w:rsid w:val="007741BF"/>
    <w:rsid w:val="00775DFC"/>
    <w:rsid w:val="0077643D"/>
    <w:rsid w:val="00785514"/>
    <w:rsid w:val="007873CC"/>
    <w:rsid w:val="00792409"/>
    <w:rsid w:val="00794C71"/>
    <w:rsid w:val="007957F4"/>
    <w:rsid w:val="00796DCC"/>
    <w:rsid w:val="007A1DEE"/>
    <w:rsid w:val="007A2336"/>
    <w:rsid w:val="007A2355"/>
    <w:rsid w:val="007A62BA"/>
    <w:rsid w:val="007B2BC6"/>
    <w:rsid w:val="007C0D9D"/>
    <w:rsid w:val="007C71CD"/>
    <w:rsid w:val="007C7BEE"/>
    <w:rsid w:val="007D22D2"/>
    <w:rsid w:val="007D3FB8"/>
    <w:rsid w:val="007D457E"/>
    <w:rsid w:val="007D4840"/>
    <w:rsid w:val="007D7353"/>
    <w:rsid w:val="007E09F0"/>
    <w:rsid w:val="007E1FF7"/>
    <w:rsid w:val="007E46AB"/>
    <w:rsid w:val="007E5EE9"/>
    <w:rsid w:val="007F30A0"/>
    <w:rsid w:val="00800418"/>
    <w:rsid w:val="008021DD"/>
    <w:rsid w:val="00803B58"/>
    <w:rsid w:val="00805A6B"/>
    <w:rsid w:val="00805CE5"/>
    <w:rsid w:val="008126C4"/>
    <w:rsid w:val="00821007"/>
    <w:rsid w:val="00822A42"/>
    <w:rsid w:val="0082330E"/>
    <w:rsid w:val="008237F6"/>
    <w:rsid w:val="0082391B"/>
    <w:rsid w:val="00825ACF"/>
    <w:rsid w:val="0082685E"/>
    <w:rsid w:val="00827DB4"/>
    <w:rsid w:val="0083443F"/>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0AED"/>
    <w:rsid w:val="00871168"/>
    <w:rsid w:val="008726AC"/>
    <w:rsid w:val="008734FF"/>
    <w:rsid w:val="008735C1"/>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B77A8"/>
    <w:rsid w:val="008C1D3F"/>
    <w:rsid w:val="008C482A"/>
    <w:rsid w:val="008C676D"/>
    <w:rsid w:val="008C7AC9"/>
    <w:rsid w:val="008D0DE8"/>
    <w:rsid w:val="008D2701"/>
    <w:rsid w:val="008D5909"/>
    <w:rsid w:val="008D7580"/>
    <w:rsid w:val="008E0A46"/>
    <w:rsid w:val="008E1EDC"/>
    <w:rsid w:val="008E69B4"/>
    <w:rsid w:val="008E777C"/>
    <w:rsid w:val="008F0EC2"/>
    <w:rsid w:val="008F4B51"/>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4C2"/>
    <w:rsid w:val="00916E6C"/>
    <w:rsid w:val="00917F06"/>
    <w:rsid w:val="00922296"/>
    <w:rsid w:val="00926387"/>
    <w:rsid w:val="00930534"/>
    <w:rsid w:val="00930681"/>
    <w:rsid w:val="00930F85"/>
    <w:rsid w:val="00931A5D"/>
    <w:rsid w:val="009351CE"/>
    <w:rsid w:val="0094407A"/>
    <w:rsid w:val="00944519"/>
    <w:rsid w:val="00947515"/>
    <w:rsid w:val="0095259F"/>
    <w:rsid w:val="00954958"/>
    <w:rsid w:val="009560E3"/>
    <w:rsid w:val="0095654B"/>
    <w:rsid w:val="0095753A"/>
    <w:rsid w:val="00957744"/>
    <w:rsid w:val="0095776C"/>
    <w:rsid w:val="00960C05"/>
    <w:rsid w:val="0096106B"/>
    <w:rsid w:val="0096694B"/>
    <w:rsid w:val="00973AE8"/>
    <w:rsid w:val="0097718A"/>
    <w:rsid w:val="00980A92"/>
    <w:rsid w:val="009811F4"/>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1CB2"/>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34C"/>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3B5"/>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2523"/>
    <w:rsid w:val="00B238BC"/>
    <w:rsid w:val="00B23903"/>
    <w:rsid w:val="00B26EA0"/>
    <w:rsid w:val="00B31B9D"/>
    <w:rsid w:val="00B334D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031"/>
    <w:rsid w:val="00BB3320"/>
    <w:rsid w:val="00BB3497"/>
    <w:rsid w:val="00BB3E5F"/>
    <w:rsid w:val="00BB4F91"/>
    <w:rsid w:val="00BB68D9"/>
    <w:rsid w:val="00BB6B43"/>
    <w:rsid w:val="00BB6FAC"/>
    <w:rsid w:val="00BC0AE8"/>
    <w:rsid w:val="00BC0E3E"/>
    <w:rsid w:val="00BC1FFE"/>
    <w:rsid w:val="00BC3938"/>
    <w:rsid w:val="00BC6520"/>
    <w:rsid w:val="00BD1A9E"/>
    <w:rsid w:val="00BD689B"/>
    <w:rsid w:val="00BD6F4A"/>
    <w:rsid w:val="00BE06D4"/>
    <w:rsid w:val="00BE0D5C"/>
    <w:rsid w:val="00BE47B4"/>
    <w:rsid w:val="00BE5013"/>
    <w:rsid w:val="00BE6705"/>
    <w:rsid w:val="00BE68FB"/>
    <w:rsid w:val="00BF189D"/>
    <w:rsid w:val="00BF1F72"/>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71E7"/>
    <w:rsid w:val="00C228E2"/>
    <w:rsid w:val="00C22D05"/>
    <w:rsid w:val="00C27486"/>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191F"/>
    <w:rsid w:val="00C63784"/>
    <w:rsid w:val="00C6552E"/>
    <w:rsid w:val="00C665C8"/>
    <w:rsid w:val="00C714EA"/>
    <w:rsid w:val="00C720D6"/>
    <w:rsid w:val="00C738EB"/>
    <w:rsid w:val="00C73E33"/>
    <w:rsid w:val="00C73F7B"/>
    <w:rsid w:val="00C75517"/>
    <w:rsid w:val="00C77050"/>
    <w:rsid w:val="00C8004D"/>
    <w:rsid w:val="00C823E4"/>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0077"/>
    <w:rsid w:val="00D61287"/>
    <w:rsid w:val="00D63FBE"/>
    <w:rsid w:val="00D655CB"/>
    <w:rsid w:val="00D66913"/>
    <w:rsid w:val="00D737D6"/>
    <w:rsid w:val="00D73E4E"/>
    <w:rsid w:val="00D74285"/>
    <w:rsid w:val="00D75A4D"/>
    <w:rsid w:val="00D82719"/>
    <w:rsid w:val="00D8325F"/>
    <w:rsid w:val="00D8442E"/>
    <w:rsid w:val="00D84D9F"/>
    <w:rsid w:val="00D85393"/>
    <w:rsid w:val="00D86AEA"/>
    <w:rsid w:val="00D872AF"/>
    <w:rsid w:val="00D87E71"/>
    <w:rsid w:val="00D87FE3"/>
    <w:rsid w:val="00D90952"/>
    <w:rsid w:val="00D90C42"/>
    <w:rsid w:val="00D913B4"/>
    <w:rsid w:val="00D9473D"/>
    <w:rsid w:val="00DA2262"/>
    <w:rsid w:val="00DA606E"/>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61C1"/>
    <w:rsid w:val="00E0711E"/>
    <w:rsid w:val="00E07FC9"/>
    <w:rsid w:val="00E11EB7"/>
    <w:rsid w:val="00E13173"/>
    <w:rsid w:val="00E15A34"/>
    <w:rsid w:val="00E15B42"/>
    <w:rsid w:val="00E15C7E"/>
    <w:rsid w:val="00E1762F"/>
    <w:rsid w:val="00E20483"/>
    <w:rsid w:val="00E2754E"/>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102"/>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EF6902"/>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5A85"/>
    <w:rsid w:val="00F37D03"/>
    <w:rsid w:val="00F37FEE"/>
    <w:rsid w:val="00F41254"/>
    <w:rsid w:val="00F44C24"/>
    <w:rsid w:val="00F44F40"/>
    <w:rsid w:val="00F45E08"/>
    <w:rsid w:val="00F478DF"/>
    <w:rsid w:val="00F50A9D"/>
    <w:rsid w:val="00F57AEE"/>
    <w:rsid w:val="00F60068"/>
    <w:rsid w:val="00F6247D"/>
    <w:rsid w:val="00F6373A"/>
    <w:rsid w:val="00F67ED4"/>
    <w:rsid w:val="00F70206"/>
    <w:rsid w:val="00F7244B"/>
    <w:rsid w:val="00F74540"/>
    <w:rsid w:val="00F76345"/>
    <w:rsid w:val="00F7676E"/>
    <w:rsid w:val="00F77EF8"/>
    <w:rsid w:val="00F8250E"/>
    <w:rsid w:val="00F86765"/>
    <w:rsid w:val="00F86B0D"/>
    <w:rsid w:val="00F9112E"/>
    <w:rsid w:val="00F92A41"/>
    <w:rsid w:val="00F94175"/>
    <w:rsid w:val="00F977DC"/>
    <w:rsid w:val="00F97B8C"/>
    <w:rsid w:val="00FA2F1B"/>
    <w:rsid w:val="00FA3AC2"/>
    <w:rsid w:val="00FB02A0"/>
    <w:rsid w:val="00FB2A10"/>
    <w:rsid w:val="00FB6598"/>
    <w:rsid w:val="00FB6FA5"/>
    <w:rsid w:val="00FC3B8C"/>
    <w:rsid w:val="00FC3F58"/>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95FF55E"/>
  <w15:docId w15:val="{A5FA9B80-08B3-40F5-B018-2EC6A899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89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A089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A089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A089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A089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A089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A0893"/>
    <w:pPr>
      <w:numPr>
        <w:ilvl w:val="5"/>
        <w:numId w:val="1"/>
      </w:numPr>
      <w:spacing w:before="240" w:after="60"/>
      <w:outlineLvl w:val="5"/>
    </w:pPr>
    <w:rPr>
      <w:rFonts w:ascii="Arial" w:hAnsi="Arial"/>
      <w:i/>
      <w:sz w:val="22"/>
    </w:rPr>
  </w:style>
  <w:style w:type="paragraph" w:styleId="Heading7">
    <w:name w:val="heading 7"/>
    <w:basedOn w:val="Normal"/>
    <w:next w:val="Normal"/>
    <w:qFormat/>
    <w:rsid w:val="006A0893"/>
    <w:pPr>
      <w:numPr>
        <w:ilvl w:val="6"/>
        <w:numId w:val="1"/>
      </w:numPr>
      <w:spacing w:before="240" w:after="60"/>
      <w:outlineLvl w:val="6"/>
    </w:pPr>
    <w:rPr>
      <w:rFonts w:ascii="Arial" w:hAnsi="Arial"/>
    </w:rPr>
  </w:style>
  <w:style w:type="paragraph" w:styleId="Heading8">
    <w:name w:val="heading 8"/>
    <w:basedOn w:val="Normal"/>
    <w:next w:val="Normal"/>
    <w:qFormat/>
    <w:rsid w:val="006A0893"/>
    <w:pPr>
      <w:numPr>
        <w:ilvl w:val="7"/>
        <w:numId w:val="1"/>
      </w:numPr>
      <w:spacing w:before="240" w:after="60"/>
      <w:outlineLvl w:val="7"/>
    </w:pPr>
    <w:rPr>
      <w:rFonts w:ascii="Arial" w:hAnsi="Arial"/>
      <w:i/>
    </w:rPr>
  </w:style>
  <w:style w:type="paragraph" w:styleId="Heading9">
    <w:name w:val="heading 9"/>
    <w:basedOn w:val="Normal"/>
    <w:next w:val="Normal"/>
    <w:qFormat/>
    <w:rsid w:val="006A089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6A0893"/>
    <w:pPr>
      <w:ind w:left="1871"/>
    </w:pPr>
  </w:style>
  <w:style w:type="paragraph" w:customStyle="1" w:styleId="Normal-Draft">
    <w:name w:val="Normal - Draft"/>
    <w:rsid w:val="006A08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6A0893"/>
    <w:pPr>
      <w:ind w:left="2381"/>
    </w:pPr>
  </w:style>
  <w:style w:type="paragraph" w:customStyle="1" w:styleId="AmendBody3">
    <w:name w:val="Amend. Body 3"/>
    <w:basedOn w:val="Normal-Draft"/>
    <w:next w:val="Normal"/>
    <w:rsid w:val="006A0893"/>
    <w:pPr>
      <w:ind w:left="2892"/>
    </w:pPr>
  </w:style>
  <w:style w:type="paragraph" w:customStyle="1" w:styleId="AmendBody4">
    <w:name w:val="Amend. Body 4"/>
    <w:basedOn w:val="Normal-Draft"/>
    <w:next w:val="Normal"/>
    <w:rsid w:val="006A0893"/>
    <w:pPr>
      <w:ind w:left="3402"/>
    </w:pPr>
  </w:style>
  <w:style w:type="paragraph" w:styleId="Header">
    <w:name w:val="header"/>
    <w:basedOn w:val="Normal"/>
    <w:rsid w:val="006A0893"/>
    <w:pPr>
      <w:tabs>
        <w:tab w:val="center" w:pos="4153"/>
        <w:tab w:val="right" w:pos="8306"/>
      </w:tabs>
    </w:pPr>
  </w:style>
  <w:style w:type="paragraph" w:styleId="Footer">
    <w:name w:val="footer"/>
    <w:basedOn w:val="Normal"/>
    <w:rsid w:val="006A0893"/>
    <w:pPr>
      <w:tabs>
        <w:tab w:val="center" w:pos="4153"/>
        <w:tab w:val="right" w:pos="8306"/>
      </w:tabs>
    </w:pPr>
  </w:style>
  <w:style w:type="paragraph" w:customStyle="1" w:styleId="AmendBody5">
    <w:name w:val="Amend. Body 5"/>
    <w:basedOn w:val="Normal-Draft"/>
    <w:next w:val="Normal"/>
    <w:rsid w:val="006A0893"/>
    <w:pPr>
      <w:ind w:left="3912"/>
    </w:pPr>
  </w:style>
  <w:style w:type="paragraph" w:customStyle="1" w:styleId="AmendHeading-DIVISION">
    <w:name w:val="Amend. Heading - DIVISION"/>
    <w:basedOn w:val="Normal-Draft"/>
    <w:next w:val="Normal"/>
    <w:rsid w:val="006A0893"/>
    <w:pPr>
      <w:spacing w:before="240" w:after="120"/>
      <w:ind w:left="1361"/>
      <w:jc w:val="center"/>
    </w:pPr>
    <w:rPr>
      <w:b/>
    </w:rPr>
  </w:style>
  <w:style w:type="paragraph" w:customStyle="1" w:styleId="AmendHeading-PART">
    <w:name w:val="Amend. Heading - PART"/>
    <w:basedOn w:val="Normal-Draft"/>
    <w:next w:val="Normal"/>
    <w:rsid w:val="006A0893"/>
    <w:pPr>
      <w:spacing w:before="240" w:after="120"/>
      <w:ind w:left="1361"/>
      <w:jc w:val="center"/>
    </w:pPr>
    <w:rPr>
      <w:b/>
      <w:caps/>
      <w:sz w:val="22"/>
    </w:rPr>
  </w:style>
  <w:style w:type="paragraph" w:customStyle="1" w:styleId="AmendHeading-SCHEDULE">
    <w:name w:val="Amend. Heading - SCHEDULE"/>
    <w:basedOn w:val="Normal-Draft"/>
    <w:next w:val="Normal"/>
    <w:rsid w:val="006A0893"/>
    <w:pPr>
      <w:spacing w:before="240" w:after="120"/>
      <w:ind w:left="1361"/>
      <w:jc w:val="center"/>
    </w:pPr>
    <w:rPr>
      <w:caps/>
      <w:sz w:val="22"/>
    </w:rPr>
  </w:style>
  <w:style w:type="paragraph" w:customStyle="1" w:styleId="AmendHeading1">
    <w:name w:val="Amend. Heading 1"/>
    <w:basedOn w:val="Normal"/>
    <w:next w:val="Normal"/>
    <w:rsid w:val="006A0893"/>
    <w:pPr>
      <w:suppressLineNumbers w:val="0"/>
      <w:tabs>
        <w:tab w:val="clear" w:pos="720"/>
      </w:tabs>
    </w:pPr>
  </w:style>
  <w:style w:type="paragraph" w:customStyle="1" w:styleId="AmendHeading2">
    <w:name w:val="Amend. Heading 2"/>
    <w:basedOn w:val="Normal"/>
    <w:next w:val="Normal"/>
    <w:rsid w:val="006A0893"/>
    <w:pPr>
      <w:suppressLineNumbers w:val="0"/>
    </w:pPr>
  </w:style>
  <w:style w:type="paragraph" w:customStyle="1" w:styleId="AmendHeading3">
    <w:name w:val="Amend. Heading 3"/>
    <w:basedOn w:val="Normal"/>
    <w:next w:val="Normal"/>
    <w:rsid w:val="006A0893"/>
    <w:pPr>
      <w:suppressLineNumbers w:val="0"/>
      <w:tabs>
        <w:tab w:val="clear" w:pos="720"/>
      </w:tabs>
    </w:pPr>
  </w:style>
  <w:style w:type="paragraph" w:customStyle="1" w:styleId="AmendHeading4">
    <w:name w:val="Amend. Heading 4"/>
    <w:basedOn w:val="Normal"/>
    <w:next w:val="Normal"/>
    <w:rsid w:val="006A0893"/>
    <w:pPr>
      <w:suppressLineNumbers w:val="0"/>
    </w:pPr>
  </w:style>
  <w:style w:type="paragraph" w:customStyle="1" w:styleId="AmendHeading5">
    <w:name w:val="Amend. Heading 5"/>
    <w:basedOn w:val="Normal"/>
    <w:next w:val="Normal"/>
    <w:rsid w:val="006A0893"/>
    <w:pPr>
      <w:suppressLineNumbers w:val="0"/>
    </w:pPr>
  </w:style>
  <w:style w:type="paragraph" w:customStyle="1" w:styleId="BodyParagraph">
    <w:name w:val="Body Paragraph"/>
    <w:next w:val="Normal"/>
    <w:rsid w:val="006A089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A089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A089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A089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A089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6A089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A089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6A089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6A0893"/>
    <w:rPr>
      <w:caps w:val="0"/>
    </w:rPr>
  </w:style>
  <w:style w:type="paragraph" w:customStyle="1" w:styleId="Normal-Schedule">
    <w:name w:val="Normal - Schedule"/>
    <w:rsid w:val="006A089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6A089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A0893"/>
    <w:rPr>
      <w:rFonts w:ascii="Monotype Corsiva" w:hAnsi="Monotype Corsiva"/>
      <w:i/>
      <w:sz w:val="24"/>
    </w:rPr>
  </w:style>
  <w:style w:type="paragraph" w:customStyle="1" w:styleId="CopyDetails">
    <w:name w:val="Copy Details"/>
    <w:next w:val="Normal"/>
    <w:rsid w:val="006A089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A089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A089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A0893"/>
  </w:style>
  <w:style w:type="paragraph" w:customStyle="1" w:styleId="Penalty">
    <w:name w:val="Penalty"/>
    <w:next w:val="Normal"/>
    <w:rsid w:val="006A089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6A089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6A0893"/>
    <w:pPr>
      <w:framePr w:w="964" w:h="340" w:hSpace="284" w:wrap="around" w:vAnchor="text" w:hAnchor="page" w:xAlign="inside" w:y="1"/>
    </w:pPr>
    <w:rPr>
      <w:rFonts w:ascii="Arial" w:hAnsi="Arial"/>
      <w:b/>
      <w:spacing w:val="-10"/>
      <w:sz w:val="16"/>
    </w:rPr>
  </w:style>
  <w:style w:type="paragraph" w:styleId="TOC1">
    <w:name w:val="toc 1"/>
    <w:next w:val="Normal"/>
    <w:semiHidden/>
    <w:rsid w:val="006A089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6A089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6A089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6A089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6A089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6A089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6A089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6A0893"/>
    <w:pPr>
      <w:ind w:right="0"/>
    </w:pPr>
    <w:rPr>
      <w:b w:val="0"/>
      <w:caps/>
    </w:rPr>
  </w:style>
  <w:style w:type="paragraph" w:styleId="TOC9">
    <w:name w:val="toc 9"/>
    <w:basedOn w:val="Normal"/>
    <w:next w:val="Normal"/>
    <w:semiHidden/>
    <w:rsid w:val="006A0893"/>
    <w:pPr>
      <w:tabs>
        <w:tab w:val="right" w:pos="6237"/>
      </w:tabs>
      <w:spacing w:before="0"/>
      <w:ind w:left="1922" w:right="284"/>
    </w:pPr>
    <w:rPr>
      <w:sz w:val="20"/>
    </w:rPr>
  </w:style>
  <w:style w:type="paragraph" w:customStyle="1" w:styleId="AmendHeading1s">
    <w:name w:val="Amend. Heading 1s"/>
    <w:basedOn w:val="Normal"/>
    <w:next w:val="Normal"/>
    <w:rsid w:val="006A0893"/>
    <w:pPr>
      <w:suppressLineNumbers w:val="0"/>
      <w:tabs>
        <w:tab w:val="clear" w:pos="720"/>
      </w:tabs>
    </w:pPr>
    <w:rPr>
      <w:b/>
    </w:rPr>
  </w:style>
  <w:style w:type="paragraph" w:customStyle="1" w:styleId="AmendHeading6">
    <w:name w:val="Amend. Heading 6"/>
    <w:basedOn w:val="Normal"/>
    <w:next w:val="Normal"/>
    <w:rsid w:val="006A0893"/>
    <w:pPr>
      <w:suppressLineNumbers w:val="0"/>
    </w:pPr>
  </w:style>
  <w:style w:type="paragraph" w:customStyle="1" w:styleId="AutoNumber">
    <w:name w:val="Auto Number"/>
    <w:rsid w:val="006A089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link w:val="ManualNumberChar"/>
    <w:rsid w:val="006A089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6A0893"/>
    <w:rPr>
      <w:vertAlign w:val="superscript"/>
    </w:rPr>
  </w:style>
  <w:style w:type="paragraph" w:styleId="EndnoteText">
    <w:name w:val="endnote text"/>
    <w:basedOn w:val="Normal"/>
    <w:semiHidden/>
    <w:rsid w:val="006A0893"/>
    <w:pPr>
      <w:tabs>
        <w:tab w:val="left" w:pos="284"/>
      </w:tabs>
      <w:ind w:left="284" w:hanging="284"/>
    </w:pPr>
    <w:rPr>
      <w:sz w:val="20"/>
    </w:rPr>
  </w:style>
  <w:style w:type="paragraph" w:customStyle="1" w:styleId="DraftingNotes">
    <w:name w:val="Drafting Notes"/>
    <w:next w:val="Normal"/>
    <w:rsid w:val="006A089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A0893"/>
    <w:pPr>
      <w:framePr w:w="6237" w:h="1423" w:hRule="exact" w:hSpace="181" w:wrap="around" w:vAnchor="page" w:hAnchor="margin" w:xAlign="center" w:y="1192" w:anchorLock="1"/>
      <w:spacing w:before="0"/>
      <w:jc w:val="center"/>
    </w:pPr>
    <w:rPr>
      <w:i/>
    </w:rPr>
  </w:style>
  <w:style w:type="paragraph" w:customStyle="1" w:styleId="EndnoteBody">
    <w:name w:val="Endnote Body"/>
    <w:rsid w:val="006A089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A089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A0893"/>
    <w:pPr>
      <w:spacing w:after="120"/>
      <w:jc w:val="center"/>
    </w:pPr>
  </w:style>
  <w:style w:type="paragraph" w:styleId="MacroText">
    <w:name w:val="macro"/>
    <w:semiHidden/>
    <w:rsid w:val="006A089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6A089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A089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A089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A089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A089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A089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6A089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A089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A089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A089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A089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A089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A089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A089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A089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6A0893"/>
    <w:pPr>
      <w:suppressLineNumbers w:val="0"/>
      <w:tabs>
        <w:tab w:val="clear" w:pos="720"/>
      </w:tabs>
    </w:pPr>
    <w:rPr>
      <w:b/>
    </w:rPr>
  </w:style>
  <w:style w:type="paragraph" w:customStyle="1" w:styleId="DraftHeading2">
    <w:name w:val="Draft Heading 2"/>
    <w:basedOn w:val="Normal"/>
    <w:next w:val="Normal"/>
    <w:rsid w:val="006A0893"/>
    <w:pPr>
      <w:suppressLineNumbers w:val="0"/>
    </w:pPr>
  </w:style>
  <w:style w:type="paragraph" w:customStyle="1" w:styleId="DraftHeading3">
    <w:name w:val="Draft Heading 3"/>
    <w:basedOn w:val="Normal"/>
    <w:next w:val="Normal"/>
    <w:rsid w:val="006A0893"/>
    <w:pPr>
      <w:suppressLineNumbers w:val="0"/>
    </w:pPr>
  </w:style>
  <w:style w:type="paragraph" w:customStyle="1" w:styleId="DraftHeading4">
    <w:name w:val="Draft Heading 4"/>
    <w:basedOn w:val="Normal"/>
    <w:next w:val="Normal"/>
    <w:rsid w:val="006A0893"/>
    <w:pPr>
      <w:suppressLineNumbers w:val="0"/>
    </w:pPr>
  </w:style>
  <w:style w:type="paragraph" w:customStyle="1" w:styleId="DraftHeading5">
    <w:name w:val="Draft Heading 5"/>
    <w:basedOn w:val="Normal"/>
    <w:next w:val="Normal"/>
    <w:rsid w:val="006A0893"/>
    <w:pPr>
      <w:suppressLineNumbers w:val="0"/>
    </w:pPr>
  </w:style>
  <w:style w:type="paragraph" w:customStyle="1" w:styleId="DraftPenalty1">
    <w:name w:val="Draft Penalty 1"/>
    <w:basedOn w:val="Penalty"/>
    <w:next w:val="Normal"/>
    <w:rsid w:val="006A0893"/>
    <w:pPr>
      <w:tabs>
        <w:tab w:val="clear" w:pos="3912"/>
        <w:tab w:val="clear" w:pos="4423"/>
        <w:tab w:val="left" w:pos="851"/>
      </w:tabs>
      <w:ind w:left="1872"/>
    </w:pPr>
  </w:style>
  <w:style w:type="paragraph" w:customStyle="1" w:styleId="DraftPenalty2">
    <w:name w:val="Draft Penalty 2"/>
    <w:basedOn w:val="Penalty"/>
    <w:next w:val="Normal"/>
    <w:rsid w:val="006A0893"/>
    <w:pPr>
      <w:tabs>
        <w:tab w:val="clear" w:pos="3912"/>
        <w:tab w:val="clear" w:pos="4423"/>
        <w:tab w:val="left" w:pos="851"/>
      </w:tabs>
      <w:ind w:left="2382"/>
    </w:pPr>
  </w:style>
  <w:style w:type="paragraph" w:customStyle="1" w:styleId="DraftPenalty3">
    <w:name w:val="Draft Penalty 3"/>
    <w:basedOn w:val="Penalty"/>
    <w:next w:val="Normal"/>
    <w:rsid w:val="006A0893"/>
    <w:pPr>
      <w:tabs>
        <w:tab w:val="clear" w:pos="3912"/>
        <w:tab w:val="clear" w:pos="4423"/>
        <w:tab w:val="left" w:pos="851"/>
      </w:tabs>
    </w:pPr>
  </w:style>
  <w:style w:type="paragraph" w:customStyle="1" w:styleId="DraftPenalty4">
    <w:name w:val="Draft Penalty 4"/>
    <w:basedOn w:val="Penalty"/>
    <w:next w:val="Normal"/>
    <w:rsid w:val="006A0893"/>
    <w:pPr>
      <w:tabs>
        <w:tab w:val="clear" w:pos="3912"/>
        <w:tab w:val="clear" w:pos="4423"/>
        <w:tab w:val="left" w:pos="851"/>
      </w:tabs>
      <w:ind w:left="3402"/>
    </w:pPr>
  </w:style>
  <w:style w:type="paragraph" w:customStyle="1" w:styleId="DraftPenalty5">
    <w:name w:val="Draft Penalty 5"/>
    <w:basedOn w:val="Penalty"/>
    <w:next w:val="Normal"/>
    <w:rsid w:val="006A0893"/>
    <w:pPr>
      <w:tabs>
        <w:tab w:val="clear" w:pos="3912"/>
        <w:tab w:val="clear" w:pos="4423"/>
        <w:tab w:val="left" w:pos="851"/>
      </w:tabs>
      <w:ind w:left="3913"/>
    </w:pPr>
  </w:style>
  <w:style w:type="paragraph" w:customStyle="1" w:styleId="ScheduleDefinition1">
    <w:name w:val="Schedule Definition 1"/>
    <w:next w:val="Normal"/>
    <w:rsid w:val="006A089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A089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A089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A089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A089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6A0893"/>
    <w:pPr>
      <w:spacing w:before="240" w:after="120"/>
      <w:jc w:val="center"/>
    </w:pPr>
    <w:rPr>
      <w:b/>
      <w:caps/>
      <w:sz w:val="20"/>
    </w:rPr>
  </w:style>
  <w:style w:type="paragraph" w:customStyle="1" w:styleId="ScheduleHeading1">
    <w:name w:val="Schedule Heading 1"/>
    <w:basedOn w:val="Normal"/>
    <w:next w:val="Normal"/>
    <w:rsid w:val="006A0893"/>
    <w:pPr>
      <w:suppressLineNumbers w:val="0"/>
      <w:tabs>
        <w:tab w:val="clear" w:pos="720"/>
      </w:tabs>
    </w:pPr>
    <w:rPr>
      <w:b/>
      <w:sz w:val="20"/>
    </w:rPr>
  </w:style>
  <w:style w:type="paragraph" w:customStyle="1" w:styleId="ScheduleHeading2">
    <w:name w:val="Schedule Heading 2"/>
    <w:basedOn w:val="Normal"/>
    <w:next w:val="Normal"/>
    <w:rsid w:val="006A0893"/>
    <w:pPr>
      <w:suppressLineNumbers w:val="0"/>
      <w:tabs>
        <w:tab w:val="clear" w:pos="720"/>
      </w:tabs>
    </w:pPr>
    <w:rPr>
      <w:sz w:val="20"/>
    </w:rPr>
  </w:style>
  <w:style w:type="paragraph" w:customStyle="1" w:styleId="ScheduleHeading3">
    <w:name w:val="Schedule Heading 3"/>
    <w:basedOn w:val="Normal"/>
    <w:next w:val="Normal"/>
    <w:rsid w:val="006A0893"/>
    <w:pPr>
      <w:suppressLineNumbers w:val="0"/>
      <w:tabs>
        <w:tab w:val="clear" w:pos="720"/>
      </w:tabs>
    </w:pPr>
    <w:rPr>
      <w:sz w:val="20"/>
    </w:rPr>
  </w:style>
  <w:style w:type="paragraph" w:customStyle="1" w:styleId="ScheduleHeading4">
    <w:name w:val="Schedule Heading 4"/>
    <w:basedOn w:val="Normal"/>
    <w:next w:val="Normal"/>
    <w:rsid w:val="006A0893"/>
    <w:pPr>
      <w:suppressLineNumbers w:val="0"/>
      <w:tabs>
        <w:tab w:val="clear" w:pos="720"/>
      </w:tabs>
    </w:pPr>
    <w:rPr>
      <w:sz w:val="20"/>
    </w:rPr>
  </w:style>
  <w:style w:type="paragraph" w:customStyle="1" w:styleId="ScheduleHeading5">
    <w:name w:val="Schedule Heading 5"/>
    <w:basedOn w:val="Normal"/>
    <w:next w:val="Normal"/>
    <w:rsid w:val="006A0893"/>
    <w:pPr>
      <w:suppressLineNumbers w:val="0"/>
      <w:tabs>
        <w:tab w:val="clear" w:pos="720"/>
      </w:tabs>
    </w:pPr>
    <w:rPr>
      <w:sz w:val="20"/>
    </w:rPr>
  </w:style>
  <w:style w:type="paragraph" w:customStyle="1" w:styleId="SchedulePenalty1">
    <w:name w:val="Schedule Penalty 1"/>
    <w:basedOn w:val="Normal"/>
    <w:next w:val="Normal"/>
    <w:rsid w:val="006A089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6A089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6A089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6A089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6A089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6A0893"/>
    <w:pPr>
      <w:ind w:left="1871"/>
    </w:pPr>
    <w:rPr>
      <w:sz w:val="20"/>
    </w:rPr>
  </w:style>
  <w:style w:type="paragraph" w:customStyle="1" w:styleId="ScheduleParagraphSub">
    <w:name w:val="Schedule Paragraph (Sub)"/>
    <w:basedOn w:val="Normal"/>
    <w:next w:val="Normal"/>
    <w:rsid w:val="006A0893"/>
    <w:pPr>
      <w:ind w:left="2381"/>
    </w:pPr>
    <w:rPr>
      <w:sz w:val="20"/>
    </w:rPr>
  </w:style>
  <w:style w:type="paragraph" w:customStyle="1" w:styleId="ScheduleParagraphSub-Sub">
    <w:name w:val="Schedule Paragraph (Sub-Sub)"/>
    <w:basedOn w:val="Normal"/>
    <w:next w:val="Normal"/>
    <w:rsid w:val="006A0893"/>
    <w:pPr>
      <w:ind w:left="2892"/>
    </w:pPr>
    <w:rPr>
      <w:sz w:val="20"/>
    </w:rPr>
  </w:style>
  <w:style w:type="paragraph" w:customStyle="1" w:styleId="ScheduleSection">
    <w:name w:val="Schedule Section"/>
    <w:basedOn w:val="Normal"/>
    <w:next w:val="Normal"/>
    <w:rsid w:val="006A0893"/>
    <w:pPr>
      <w:ind w:left="851"/>
    </w:pPr>
    <w:rPr>
      <w:b/>
      <w:i/>
      <w:sz w:val="20"/>
    </w:rPr>
  </w:style>
  <w:style w:type="paragraph" w:customStyle="1" w:styleId="ScheduleSectionSub">
    <w:name w:val="Schedule Section (Sub)"/>
    <w:basedOn w:val="Normal"/>
    <w:next w:val="Normal"/>
    <w:rsid w:val="006A0893"/>
    <w:pPr>
      <w:ind w:left="1361"/>
    </w:pPr>
    <w:rPr>
      <w:sz w:val="20"/>
    </w:rPr>
  </w:style>
  <w:style w:type="paragraph" w:customStyle="1" w:styleId="ChapterHeading">
    <w:name w:val="Chapter Heading"/>
    <w:basedOn w:val="Normal"/>
    <w:next w:val="Normal"/>
    <w:rsid w:val="006A0893"/>
    <w:pPr>
      <w:spacing w:before="240" w:after="120"/>
      <w:jc w:val="center"/>
    </w:pPr>
    <w:rPr>
      <w:b/>
      <w:caps/>
      <w:sz w:val="26"/>
    </w:rPr>
  </w:style>
  <w:style w:type="paragraph" w:customStyle="1" w:styleId="AmndChptr">
    <w:name w:val="Amnd Chptr"/>
    <w:basedOn w:val="Normal"/>
    <w:next w:val="Normal"/>
    <w:rsid w:val="006A0893"/>
    <w:pPr>
      <w:spacing w:before="240" w:after="120"/>
      <w:ind w:left="1361"/>
      <w:jc w:val="center"/>
    </w:pPr>
    <w:rPr>
      <w:b/>
      <w:caps/>
      <w:sz w:val="26"/>
    </w:rPr>
  </w:style>
  <w:style w:type="paragraph" w:customStyle="1" w:styleId="Amendment">
    <w:name w:val="Amendment"/>
    <w:next w:val="Normal"/>
    <w:rsid w:val="006A0893"/>
    <w:pPr>
      <w:tabs>
        <w:tab w:val="right" w:pos="3362"/>
      </w:tabs>
      <w:spacing w:before="120"/>
      <w:ind w:left="3345" w:hanging="2835"/>
    </w:pPr>
    <w:rPr>
      <w:sz w:val="24"/>
      <w:lang w:eastAsia="en-US"/>
    </w:rPr>
  </w:style>
  <w:style w:type="paragraph" w:styleId="ListParagraph">
    <w:name w:val="List Paragraph"/>
    <w:basedOn w:val="Normal"/>
    <w:uiPriority w:val="34"/>
    <w:qFormat/>
    <w:rsid w:val="006A0893"/>
    <w:pPr>
      <w:tabs>
        <w:tab w:val="clear" w:pos="720"/>
      </w:tabs>
      <w:spacing w:after="200"/>
      <w:ind w:left="720"/>
    </w:pPr>
  </w:style>
  <w:style w:type="paragraph" w:customStyle="1" w:styleId="NewFormHeading">
    <w:name w:val="New Form Heading"/>
    <w:next w:val="Normal"/>
    <w:autoRedefine/>
    <w:qFormat/>
    <w:rsid w:val="006A0893"/>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link w:val="AmndSectionNoteChar"/>
    <w:rsid w:val="008B77A8"/>
    <w:pPr>
      <w:spacing w:before="120"/>
      <w:ind w:left="1361"/>
    </w:pPr>
    <w:rPr>
      <w:lang w:eastAsia="en-US"/>
    </w:rPr>
  </w:style>
  <w:style w:type="character" w:customStyle="1" w:styleId="AmndSectionNoteChar">
    <w:name w:val="Amnd Section Note Char"/>
    <w:basedOn w:val="DefaultParagraphFont"/>
    <w:link w:val="AmndSectionNote"/>
    <w:rsid w:val="008B77A8"/>
    <w:rPr>
      <w:lang w:eastAsia="en-US"/>
    </w:rPr>
  </w:style>
  <w:style w:type="paragraph" w:customStyle="1" w:styleId="AmndSub-sectionNote">
    <w:name w:val="Amnd Sub-section Note"/>
    <w:next w:val="Normal"/>
    <w:link w:val="AmndSub-sectionNoteChar"/>
    <w:rsid w:val="008B77A8"/>
    <w:pPr>
      <w:spacing w:before="120"/>
      <w:ind w:left="1871"/>
    </w:pPr>
    <w:rPr>
      <w:lang w:eastAsia="en-US"/>
    </w:rPr>
  </w:style>
  <w:style w:type="character" w:customStyle="1" w:styleId="AmndSub-sectionNoteChar">
    <w:name w:val="Amnd Sub-section Note Char"/>
    <w:basedOn w:val="AmndSectionNoteChar"/>
    <w:link w:val="AmndSub-sectionNote"/>
    <w:rsid w:val="008B77A8"/>
    <w:rPr>
      <w:lang w:eastAsia="en-US"/>
    </w:rPr>
  </w:style>
  <w:style w:type="character" w:customStyle="1" w:styleId="ManualNumberChar">
    <w:name w:val="Manual Number Char"/>
    <w:basedOn w:val="DefaultParagraphFont"/>
    <w:link w:val="ManualNumber"/>
    <w:rsid w:val="00751425"/>
    <w:rPr>
      <w:noProof/>
      <w:sz w:val="24"/>
      <w:lang w:val="en-US" w:eastAsia="en-US"/>
    </w:rPr>
  </w:style>
  <w:style w:type="paragraph" w:customStyle="1" w:styleId="AmndParaNote">
    <w:name w:val="Amnd Para Note"/>
    <w:next w:val="Normal"/>
    <w:link w:val="AmndParaNoteChar"/>
    <w:rsid w:val="00F76345"/>
    <w:pPr>
      <w:spacing w:before="120"/>
      <w:ind w:left="2381"/>
    </w:pPr>
    <w:rPr>
      <w:lang w:eastAsia="en-US"/>
    </w:rPr>
  </w:style>
  <w:style w:type="character" w:customStyle="1" w:styleId="AmndParaNoteChar">
    <w:name w:val="Amnd Para Note Char"/>
    <w:basedOn w:val="AmndSub-sectionNoteChar"/>
    <w:link w:val="AmndParaNote"/>
    <w:rsid w:val="00F763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32B2-2768-4CD7-8261-33273EC1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HOUSEAMD.DOTM</Template>
  <TotalTime>0</TotalTime>
  <Pages>6</Pages>
  <Words>2049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Public Health and Wellbeing Amendment (Pandemic Management) Bill 2021</vt:lpstr>
    </vt:vector>
  </TitlesOfParts>
  <Manager>Information Systems</Manager>
  <Company>OCPC-VIC</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(Pandemic Management) Bill 2021</dc:title>
  <dc:subject>OCPC Word Template</dc:subject>
  <dc:creator>Kate Murray</dc:creator>
  <cp:keywords>Formats, House Amendments</cp:keywords>
  <dc:description>28/08/2020 (PROD)</dc:description>
  <cp:lastModifiedBy>Juliana Duan</cp:lastModifiedBy>
  <cp:revision>3</cp:revision>
  <cp:lastPrinted>2021-11-16T02:03:00Z</cp:lastPrinted>
  <dcterms:created xsi:type="dcterms:W3CDTF">2021-11-16T04:08:00Z</dcterms:created>
  <dcterms:modified xsi:type="dcterms:W3CDTF">2021-11-16T09:26:00Z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454589</vt:i4>
  </property>
  <property fmtid="{D5CDD505-2E9C-101B-9397-08002B2CF9AE}" pid="3" name="DocSubFolderNumber">
    <vt:lpwstr>S21/967</vt:lpwstr>
  </property>
</Properties>
</file>