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1B70" w14:textId="368F92A5" w:rsidR="00712B9B" w:rsidRDefault="00DE0B2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796B8A06" w14:textId="4CE22D74" w:rsidR="00712B9B" w:rsidRDefault="00DE0B2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CLADDING SAFETY VICTORIA BILL 2020</w:t>
      </w:r>
    </w:p>
    <w:p w14:paraId="2D9B0F6D" w14:textId="05911C10" w:rsidR="00712B9B" w:rsidRDefault="00DE0B24" w:rsidP="00DE0B2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0AB9D31" w14:textId="5BF2478C" w:rsidR="00712B9B" w:rsidRDefault="00DE0B2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 and New Clauses to be moved by Ms </w:t>
      </w:r>
      <w:proofErr w:type="spellStart"/>
      <w:r>
        <w:rPr>
          <w:u w:val="single"/>
        </w:rPr>
        <w:t>D'Ambrosio</w:t>
      </w:r>
      <w:proofErr w:type="spellEnd"/>
      <w:r>
        <w:rPr>
          <w:u w:val="single"/>
        </w:rPr>
        <w:t>)</w:t>
      </w:r>
    </w:p>
    <w:bookmarkEnd w:id="4"/>
    <w:p w14:paraId="42BA3D6A" w14:textId="77777777" w:rsidR="00712B9B" w:rsidRDefault="00712B9B">
      <w:pPr>
        <w:tabs>
          <w:tab w:val="left" w:pos="3912"/>
          <w:tab w:val="left" w:pos="4423"/>
        </w:tabs>
      </w:pPr>
    </w:p>
    <w:p w14:paraId="1A8D1AA1" w14:textId="233292C2" w:rsidR="0005473B" w:rsidRDefault="0068648A" w:rsidP="00D54B61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44, page 33, after line 19 insert—</w:t>
      </w:r>
    </w:p>
    <w:p w14:paraId="6634EC0C" w14:textId="2E0047C3" w:rsidR="0068648A" w:rsidRDefault="0068648A" w:rsidP="0068648A">
      <w:pPr>
        <w:pStyle w:val="AmendHeading1"/>
        <w:tabs>
          <w:tab w:val="right" w:pos="1701"/>
        </w:tabs>
        <w:ind w:left="1871" w:hanging="1871"/>
      </w:pPr>
      <w:r>
        <w:tab/>
      </w:r>
      <w:r w:rsidRPr="0068648A">
        <w:t>"(ab)</w:t>
      </w:r>
      <w:r>
        <w:tab/>
        <w:t>despite paragraph (a), have a retrospective effect to 1 January 2020 for or with respect to the calculation of the building permit levy; and".</w:t>
      </w:r>
    </w:p>
    <w:p w14:paraId="1BE0F999" w14:textId="5FECCD4E" w:rsidR="008416AE" w:rsidRDefault="004E4741" w:rsidP="00D54B61">
      <w:pPr>
        <w:pStyle w:val="ListParagraph"/>
        <w:numPr>
          <w:ilvl w:val="0"/>
          <w:numId w:val="20"/>
        </w:numPr>
      </w:pPr>
      <w:r>
        <w:t>Insert the following New Clause</w:t>
      </w:r>
      <w:r w:rsidR="004151DE">
        <w:t>s</w:t>
      </w:r>
      <w:r>
        <w:t xml:space="preserve"> to follow clause 57—</w:t>
      </w:r>
    </w:p>
    <w:p w14:paraId="20D41875" w14:textId="0AC66708" w:rsidR="004979A5" w:rsidRDefault="004979A5" w:rsidP="004979A5">
      <w:pPr>
        <w:pStyle w:val="AmendHeading1s"/>
        <w:tabs>
          <w:tab w:val="right" w:pos="1701"/>
        </w:tabs>
        <w:ind w:left="1871" w:hanging="1871"/>
      </w:pPr>
      <w:r>
        <w:tab/>
      </w:r>
      <w:r w:rsidRPr="00A25577">
        <w:t>'</w:t>
      </w:r>
      <w:r w:rsidR="00202B54">
        <w:t>57A</w:t>
      </w:r>
      <w:r>
        <w:tab/>
        <w:t>Building permit levy must be paid</w:t>
      </w:r>
    </w:p>
    <w:p w14:paraId="1081D4CE" w14:textId="6BAABCA4" w:rsidR="00955AE6" w:rsidRDefault="00955AE6" w:rsidP="00955AE6">
      <w:pPr>
        <w:pStyle w:val="AmendHeading1"/>
        <w:ind w:left="1871"/>
      </w:pPr>
      <w:r>
        <w:t xml:space="preserve">After section 205G(2C) of the </w:t>
      </w:r>
      <w:r w:rsidRPr="00955AE6">
        <w:rPr>
          <w:b/>
        </w:rPr>
        <w:t>Building Act 1993 insert</w:t>
      </w:r>
      <w:r>
        <w:t>—</w:t>
      </w:r>
    </w:p>
    <w:p w14:paraId="53D270FA" w14:textId="223BA6B8" w:rsidR="001F6673" w:rsidRPr="004151DE" w:rsidRDefault="00955AE6" w:rsidP="001F667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55AE6">
        <w:t>"(2D)</w:t>
      </w:r>
      <w:r>
        <w:tab/>
        <w:t xml:space="preserve">In the case of a building permit </w:t>
      </w:r>
      <w:r w:rsidR="001F6673">
        <w:t>for</w:t>
      </w:r>
      <w:r>
        <w:t xml:space="preserve"> which the building work relates to more than one class of building</w:t>
      </w:r>
      <w:r w:rsidR="00C41AB7">
        <w:t xml:space="preserve">, </w:t>
      </w:r>
      <w:r>
        <w:t xml:space="preserve">and those classes of building include one </w:t>
      </w:r>
      <w:r w:rsidR="00C41AB7">
        <w:t xml:space="preserve">or more </w:t>
      </w:r>
      <w:r>
        <w:t>class of building referred to in section 205G(2A) and a class 1, 9 or 10 building</w:t>
      </w:r>
      <w:r w:rsidR="001F6673">
        <w:t xml:space="preserve">, </w:t>
      </w:r>
      <w:r w:rsidR="00A57713">
        <w:t>the</w:t>
      </w:r>
      <w:r>
        <w:t xml:space="preserve"> levy paid under subsection (2A) and</w:t>
      </w:r>
      <w:r w:rsidR="001F6673">
        <w:t xml:space="preserve"> calculated under subsection (2B) or (2C) must not include an amount that relates to the class 1, 9 or 10 building.".</w:t>
      </w:r>
    </w:p>
    <w:p w14:paraId="39A12E27" w14:textId="60921547" w:rsidR="004E4741" w:rsidRDefault="00A25577" w:rsidP="00A25577">
      <w:pPr>
        <w:pStyle w:val="AmendHeading1s"/>
        <w:tabs>
          <w:tab w:val="right" w:pos="1701"/>
        </w:tabs>
        <w:ind w:left="1871" w:hanging="1871"/>
      </w:pPr>
      <w:r>
        <w:tab/>
      </w:r>
      <w:r w:rsidR="00202B54">
        <w:t>57B</w:t>
      </w:r>
      <w:r w:rsidR="004E4741">
        <w:tab/>
        <w:t>Building permit application must contain information about cost of building work</w:t>
      </w:r>
    </w:p>
    <w:p w14:paraId="77746861" w14:textId="633E2177" w:rsidR="004E4741" w:rsidRDefault="00773DA4" w:rsidP="00773DA4">
      <w:pPr>
        <w:pStyle w:val="AmendHeading1"/>
        <w:tabs>
          <w:tab w:val="right" w:pos="1701"/>
        </w:tabs>
        <w:ind w:left="1871" w:hanging="1871"/>
      </w:pPr>
      <w:r>
        <w:tab/>
      </w:r>
      <w:r w:rsidRPr="00773DA4">
        <w:t>(1)</w:t>
      </w:r>
      <w:r>
        <w:tab/>
      </w:r>
      <w:r w:rsidR="004E4741">
        <w:t>After section 205</w:t>
      </w:r>
      <w:proofErr w:type="gramStart"/>
      <w:r w:rsidR="004E4741">
        <w:t>H(</w:t>
      </w:r>
      <w:proofErr w:type="gramEnd"/>
      <w:r w:rsidR="004E4741">
        <w:t xml:space="preserve">1) of the </w:t>
      </w:r>
      <w:r w:rsidR="004E4741" w:rsidRPr="00A25577">
        <w:rPr>
          <w:b/>
        </w:rPr>
        <w:t>Building Act 1993 insert</w:t>
      </w:r>
      <w:r w:rsidR="004E4741">
        <w:t>—</w:t>
      </w:r>
    </w:p>
    <w:p w14:paraId="47D545C0" w14:textId="79876F0F" w:rsidR="009F6BBA" w:rsidRDefault="009F6BBA" w:rsidP="009F6BB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E4741" w:rsidRPr="009F6BBA">
        <w:t>"(1AA)</w:t>
      </w:r>
      <w:r w:rsidR="004E4741">
        <w:tab/>
      </w:r>
      <w:r w:rsidR="00C713BD">
        <w:t>A</w:t>
      </w:r>
      <w:r w:rsidR="004E4741">
        <w:t xml:space="preserve">n application for a building permit must </w:t>
      </w:r>
      <w:r w:rsidR="00C713BD">
        <w:t xml:space="preserve">also </w:t>
      </w:r>
      <w:r w:rsidR="00381BC9">
        <w:t>specify</w:t>
      </w:r>
      <w:r>
        <w:t xml:space="preserve"> the following—</w:t>
      </w:r>
    </w:p>
    <w:p w14:paraId="5BE1C1F9" w14:textId="338E367D" w:rsidR="00107370" w:rsidRDefault="009F6BBA" w:rsidP="009F6BBA">
      <w:pPr>
        <w:pStyle w:val="AmendHeading3"/>
        <w:tabs>
          <w:tab w:val="right" w:pos="2778"/>
        </w:tabs>
        <w:ind w:left="2891" w:hanging="2891"/>
      </w:pPr>
      <w:r>
        <w:tab/>
      </w:r>
      <w:r w:rsidRPr="009F6BBA">
        <w:t>(a)</w:t>
      </w:r>
      <w:r>
        <w:tab/>
      </w:r>
      <w:r w:rsidR="00107370">
        <w:t xml:space="preserve">whether </w:t>
      </w:r>
      <w:r w:rsidR="00381BC9">
        <w:t>the building work relates to more than one class of building</w:t>
      </w:r>
      <w:r>
        <w:t>;</w:t>
      </w:r>
    </w:p>
    <w:p w14:paraId="7EDB4485" w14:textId="71CD1BDE" w:rsidR="00381BC9" w:rsidRDefault="009F6BBA" w:rsidP="009F6BBA">
      <w:pPr>
        <w:pStyle w:val="AmendHeading3"/>
        <w:tabs>
          <w:tab w:val="right" w:pos="2778"/>
        </w:tabs>
        <w:ind w:left="2891" w:hanging="2891"/>
      </w:pPr>
      <w:r>
        <w:tab/>
      </w:r>
      <w:r w:rsidR="00107370" w:rsidRPr="009F6BBA">
        <w:t>(b)</w:t>
      </w:r>
      <w:r w:rsidR="00107370">
        <w:tab/>
        <w:t xml:space="preserve">if </w:t>
      </w:r>
      <w:r w:rsidR="00381BC9">
        <w:t>the building work relates to more than one class of building</w:t>
      </w:r>
      <w:r w:rsidR="00107370">
        <w:t>—</w:t>
      </w:r>
      <w:r w:rsidR="00381BC9">
        <w:t>each class of building;</w:t>
      </w:r>
    </w:p>
    <w:p w14:paraId="3CE0A511" w14:textId="64B31845" w:rsidR="009F6BBA" w:rsidRDefault="009F6BBA" w:rsidP="009F6BBA">
      <w:pPr>
        <w:pStyle w:val="AmendHeading3"/>
        <w:tabs>
          <w:tab w:val="right" w:pos="2778"/>
        </w:tabs>
        <w:ind w:left="2891" w:hanging="2891"/>
      </w:pPr>
      <w:r>
        <w:tab/>
      </w:r>
      <w:r w:rsidRPr="009F6BBA">
        <w:t>(c)</w:t>
      </w:r>
      <w:r>
        <w:tab/>
        <w:t>if the building work relates to more than one class of building</w:t>
      </w:r>
      <w:r w:rsidR="00C41AB7">
        <w:t xml:space="preserve">, </w:t>
      </w:r>
      <w:r>
        <w:t xml:space="preserve">and those classes of building include one </w:t>
      </w:r>
      <w:r w:rsidR="00C41AB7">
        <w:t xml:space="preserve">or more </w:t>
      </w:r>
      <w:r>
        <w:t>class of building referred to in section 205G(2A) and a class 1, 9 or 10 building—</w:t>
      </w:r>
    </w:p>
    <w:p w14:paraId="112955AB" w14:textId="5C126054" w:rsidR="009F6BBA" w:rsidRDefault="009F6BBA" w:rsidP="009F6BB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F6BBA">
        <w:t>(i)</w:t>
      </w:r>
      <w:r>
        <w:tab/>
        <w:t xml:space="preserve">the cost of the building work that relates to the </w:t>
      </w:r>
      <w:r w:rsidR="00C41AB7">
        <w:t xml:space="preserve">class or </w:t>
      </w:r>
      <w:r>
        <w:t>classes of building referred to in section 205G(2A); and</w:t>
      </w:r>
    </w:p>
    <w:p w14:paraId="79C84873" w14:textId="45DC18B0" w:rsidR="009F6BBA" w:rsidRDefault="009F6BBA" w:rsidP="009F6BB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F6BBA">
        <w:t>(ii)</w:t>
      </w:r>
      <w:r>
        <w:tab/>
        <w:t>the cost of the building work that relates to the class 1, 9 or 10 building.</w:t>
      </w:r>
      <w:r w:rsidR="00A57713">
        <w:t>".</w:t>
      </w:r>
    </w:p>
    <w:p w14:paraId="27ABEA96" w14:textId="14B671DE" w:rsidR="00773DA4" w:rsidRDefault="00773DA4" w:rsidP="00773DA4">
      <w:pPr>
        <w:pStyle w:val="AmendHeading1"/>
        <w:tabs>
          <w:tab w:val="right" w:pos="1701"/>
        </w:tabs>
        <w:ind w:left="1871" w:hanging="1871"/>
      </w:pPr>
      <w:r>
        <w:tab/>
      </w:r>
      <w:r w:rsidRPr="00773DA4">
        <w:t>(2)</w:t>
      </w:r>
      <w:r>
        <w:tab/>
        <w:t>In section 205</w:t>
      </w:r>
      <w:proofErr w:type="gramStart"/>
      <w:r>
        <w:t>H(</w:t>
      </w:r>
      <w:proofErr w:type="gramEnd"/>
      <w:r>
        <w:t xml:space="preserve">2) of the </w:t>
      </w:r>
      <w:r w:rsidRPr="00773DA4">
        <w:rPr>
          <w:b/>
        </w:rPr>
        <w:t>Building Act 1993</w:t>
      </w:r>
      <w:r>
        <w:t xml:space="preserve">, for "subsections (1) and (1A)" </w:t>
      </w:r>
      <w:r w:rsidRPr="00773DA4">
        <w:rPr>
          <w:b/>
        </w:rPr>
        <w:t>substitute</w:t>
      </w:r>
      <w:r>
        <w:t xml:space="preserve"> "this section".</w:t>
      </w:r>
    </w:p>
    <w:p w14:paraId="139060FC" w14:textId="481E2B20" w:rsidR="004151DE" w:rsidRDefault="004151DE" w:rsidP="004151DE">
      <w:pPr>
        <w:pStyle w:val="AmendHeading1s"/>
        <w:tabs>
          <w:tab w:val="right" w:pos="1701"/>
        </w:tabs>
        <w:ind w:left="1871" w:hanging="1871"/>
      </w:pPr>
      <w:r>
        <w:tab/>
      </w:r>
      <w:r w:rsidR="00202B54">
        <w:t>57</w:t>
      </w:r>
      <w:r w:rsidR="004979A5">
        <w:t>C</w:t>
      </w:r>
      <w:r>
        <w:tab/>
        <w:t>Relevant building surveyor must refuse a permit in certain circumstances</w:t>
      </w:r>
    </w:p>
    <w:p w14:paraId="24E56B1B" w14:textId="77777777" w:rsidR="004151DE" w:rsidRDefault="004151DE" w:rsidP="004151DE">
      <w:pPr>
        <w:pStyle w:val="AmendHeading1"/>
        <w:ind w:left="1871"/>
      </w:pPr>
      <w:r>
        <w:lastRenderedPageBreak/>
        <w:t xml:space="preserve">In section 205HA(b)(i) of the </w:t>
      </w:r>
      <w:r w:rsidRPr="004151DE">
        <w:rPr>
          <w:b/>
        </w:rPr>
        <w:t>Building Act 1993</w:t>
      </w:r>
      <w:r>
        <w:t xml:space="preserve">, after "205H(1)(b)" </w:t>
      </w:r>
      <w:r w:rsidRPr="004151DE">
        <w:rPr>
          <w:b/>
        </w:rPr>
        <w:t>insert</w:t>
      </w:r>
      <w:r>
        <w:t xml:space="preserve"> ", (1</w:t>
      </w:r>
      <w:proofErr w:type="gramStart"/>
      <w:r>
        <w:t>AA)(</w:t>
      </w:r>
      <w:proofErr w:type="gramEnd"/>
      <w:r>
        <w:t>c)".</w:t>
      </w:r>
    </w:p>
    <w:p w14:paraId="104AB032" w14:textId="08BC632F" w:rsidR="004151DE" w:rsidRDefault="004151DE" w:rsidP="004151DE">
      <w:pPr>
        <w:pStyle w:val="AmendHeading1s"/>
        <w:tabs>
          <w:tab w:val="right" w:pos="1701"/>
        </w:tabs>
        <w:ind w:left="1871" w:hanging="1871"/>
      </w:pPr>
      <w:r>
        <w:tab/>
      </w:r>
      <w:r w:rsidR="00202B54">
        <w:t>57</w:t>
      </w:r>
      <w:r w:rsidR="004979A5">
        <w:t>D</w:t>
      </w:r>
      <w:r>
        <w:tab/>
        <w:t>Calculation and notification of levy</w:t>
      </w:r>
    </w:p>
    <w:p w14:paraId="1C562949" w14:textId="77777777" w:rsidR="004151DE" w:rsidRDefault="004151DE" w:rsidP="004151DE">
      <w:pPr>
        <w:pStyle w:val="AmendHeading1"/>
        <w:ind w:left="1871"/>
      </w:pPr>
      <w:r>
        <w:t>After section 205</w:t>
      </w:r>
      <w:proofErr w:type="gramStart"/>
      <w:r>
        <w:t>I(</w:t>
      </w:r>
      <w:proofErr w:type="gramEnd"/>
      <w:r>
        <w:t xml:space="preserve">3) of the </w:t>
      </w:r>
      <w:r w:rsidRPr="004151DE">
        <w:rPr>
          <w:b/>
        </w:rPr>
        <w:t>Building Act 1993 insert</w:t>
      </w:r>
      <w:r>
        <w:t>—</w:t>
      </w:r>
    </w:p>
    <w:p w14:paraId="307A950F" w14:textId="614D7B6C" w:rsidR="004151DE" w:rsidRDefault="004979A5" w:rsidP="004979A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151DE" w:rsidRPr="004979A5">
        <w:t>"(4)</w:t>
      </w:r>
      <w:r w:rsidR="004151DE">
        <w:tab/>
        <w:t>I</w:t>
      </w:r>
      <w:r w:rsidR="002D4F81">
        <w:t xml:space="preserve">n addition to subsections (1) and (2), for the purposes of the </w:t>
      </w:r>
      <w:r w:rsidR="004F77A3">
        <w:t xml:space="preserve">building permit </w:t>
      </w:r>
      <w:r w:rsidR="002D4F81">
        <w:t>levy payable under section 205G(2A), if</w:t>
      </w:r>
      <w:r w:rsidR="004151DE">
        <w:t xml:space="preserve"> an application is for a building permit in respect of which the</w:t>
      </w:r>
      <w:r w:rsidR="0079540B">
        <w:t xml:space="preserve"> </w:t>
      </w:r>
      <w:r w:rsidR="004151DE">
        <w:t>building work relates to more than one class of building</w:t>
      </w:r>
      <w:r w:rsidR="00C41AB7">
        <w:t xml:space="preserve">, </w:t>
      </w:r>
      <w:r w:rsidR="004151DE">
        <w:t xml:space="preserve">and those classes of building include one </w:t>
      </w:r>
      <w:r w:rsidR="00C41AB7">
        <w:t xml:space="preserve">or more </w:t>
      </w:r>
      <w:r w:rsidR="004151DE">
        <w:t>class of building referred to in section 205G(2A) and a class 1, 9 or 10 building—</w:t>
      </w:r>
    </w:p>
    <w:p w14:paraId="69B53B7C" w14:textId="77777777" w:rsidR="004979A5" w:rsidRDefault="004979A5" w:rsidP="004979A5">
      <w:pPr>
        <w:pStyle w:val="AmendHeading3"/>
        <w:tabs>
          <w:tab w:val="right" w:pos="2778"/>
        </w:tabs>
        <w:ind w:left="2891" w:hanging="2891"/>
      </w:pPr>
      <w:r>
        <w:tab/>
      </w:r>
      <w:r w:rsidRPr="004979A5">
        <w:t>(a)</w:t>
      </w:r>
      <w:r>
        <w:tab/>
        <w:t>the relevant building surveyor must—</w:t>
      </w:r>
    </w:p>
    <w:p w14:paraId="68B7F87C" w14:textId="26EAFA50" w:rsidR="004979A5" w:rsidRDefault="004979A5" w:rsidP="004979A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979A5">
        <w:t>(i)</w:t>
      </w:r>
      <w:r>
        <w:tab/>
        <w:t xml:space="preserve">estimate the cost of the building work (including the cost of labour and material) that relates to the </w:t>
      </w:r>
      <w:r w:rsidR="00C41AB7">
        <w:t xml:space="preserve">class or </w:t>
      </w:r>
      <w:r>
        <w:t>classes of building referred to in section 205G(2A) and for which the building permit is sought, having regard to the information given under section 205H(1AA); and</w:t>
      </w:r>
    </w:p>
    <w:p w14:paraId="74C49139" w14:textId="138A65E3" w:rsidR="004979A5" w:rsidRDefault="004979A5" w:rsidP="004979A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979A5">
        <w:t>(</w:t>
      </w:r>
      <w:r w:rsidR="0062497F">
        <w:t>ii</w:t>
      </w:r>
      <w:r w:rsidRPr="004979A5">
        <w:t>)</w:t>
      </w:r>
      <w:r>
        <w:tab/>
        <w:t>estimate the cost of the building work (including the cost of labour and material) that relates to the class 1, 9 or 10 building and for which the building permit is sought, having regard to the information given under section 205H(1AA); and</w:t>
      </w:r>
    </w:p>
    <w:p w14:paraId="54888516" w14:textId="7D53321D" w:rsidR="0062497F" w:rsidRDefault="0062497F" w:rsidP="0062497F">
      <w:pPr>
        <w:pStyle w:val="AmendHeading3"/>
        <w:tabs>
          <w:tab w:val="right" w:pos="2778"/>
        </w:tabs>
        <w:ind w:left="2891" w:hanging="2891"/>
      </w:pPr>
      <w:r>
        <w:tab/>
      </w:r>
      <w:r w:rsidR="004979A5" w:rsidRPr="0062497F">
        <w:t>(b)</w:t>
      </w:r>
      <w:r w:rsidR="004979A5">
        <w:tab/>
        <w:t>the Authority</w:t>
      </w:r>
      <w:r>
        <w:t xml:space="preserve"> </w:t>
      </w:r>
      <w:r w:rsidR="004979A5">
        <w:t>must</w:t>
      </w:r>
      <w:r>
        <w:t>—</w:t>
      </w:r>
    </w:p>
    <w:p w14:paraId="3404324A" w14:textId="4CA45B9F" w:rsidR="004151DE" w:rsidRDefault="0062497F" w:rsidP="0062497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2497F">
        <w:t>(i)</w:t>
      </w:r>
      <w:r>
        <w:tab/>
      </w:r>
      <w:r w:rsidR="004979A5">
        <w:t xml:space="preserve">calculate the amount of building permit levy payable </w:t>
      </w:r>
      <w:r w:rsidR="002D4F81">
        <w:t xml:space="preserve">under section 205G(2A) </w:t>
      </w:r>
      <w:r w:rsidR="004979A5">
        <w:t xml:space="preserve">in respect of building work that relates to </w:t>
      </w:r>
      <w:r w:rsidR="00ED4387">
        <w:t xml:space="preserve">the </w:t>
      </w:r>
      <w:r w:rsidR="00C41AB7">
        <w:t xml:space="preserve">class or </w:t>
      </w:r>
      <w:r w:rsidR="004979A5">
        <w:t>class</w:t>
      </w:r>
      <w:r w:rsidR="00ED4387">
        <w:t>es</w:t>
      </w:r>
      <w:r w:rsidR="004979A5">
        <w:t xml:space="preserve"> of building referred to in section 205G(2A)</w:t>
      </w:r>
      <w:r>
        <w:t>; and</w:t>
      </w:r>
    </w:p>
    <w:p w14:paraId="38044DBF" w14:textId="2EE2B0CE" w:rsidR="0062497F" w:rsidRDefault="0062497F" w:rsidP="0062497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2497F">
        <w:t>(ii)</w:t>
      </w:r>
      <w:r>
        <w:tab/>
        <w:t>give the applicant written notice of the amount calculated under subparagraph (i)</w:t>
      </w:r>
      <w:r w:rsidR="0047704D">
        <w:t>.</w:t>
      </w:r>
      <w:r w:rsidR="00BB08F8">
        <w:t>".</w:t>
      </w:r>
    </w:p>
    <w:p w14:paraId="4FBBB44D" w14:textId="6715AC80" w:rsidR="000906C8" w:rsidRDefault="000906C8" w:rsidP="000906C8">
      <w:pPr>
        <w:pStyle w:val="AmendHeading1s"/>
        <w:tabs>
          <w:tab w:val="right" w:pos="1701"/>
        </w:tabs>
        <w:ind w:left="1871" w:hanging="1871"/>
      </w:pPr>
      <w:r>
        <w:tab/>
      </w:r>
      <w:r w:rsidRPr="000906C8">
        <w:t>57E</w:t>
      </w:r>
      <w:r>
        <w:tab/>
        <w:t>Authority may reassess levy after building permit issued</w:t>
      </w:r>
    </w:p>
    <w:p w14:paraId="76D1BB91" w14:textId="39565493" w:rsidR="000906C8" w:rsidRDefault="008E795F" w:rsidP="008E795F">
      <w:pPr>
        <w:pStyle w:val="AmendHeading1"/>
        <w:tabs>
          <w:tab w:val="right" w:pos="1701"/>
        </w:tabs>
        <w:ind w:left="1871" w:hanging="1871"/>
      </w:pPr>
      <w:r>
        <w:tab/>
      </w:r>
      <w:r w:rsidR="000906C8" w:rsidRPr="008E795F">
        <w:t>(1)</w:t>
      </w:r>
      <w:r w:rsidR="000906C8">
        <w:tab/>
        <w:t xml:space="preserve">In section 205L(1)(b) of the </w:t>
      </w:r>
      <w:r w:rsidR="000906C8" w:rsidRPr="008E795F">
        <w:rPr>
          <w:b/>
        </w:rPr>
        <w:t>Building Act 1993</w:t>
      </w:r>
      <w:r w:rsidR="000906C8">
        <w:t>, after "205</w:t>
      </w:r>
      <w:proofErr w:type="gramStart"/>
      <w:r w:rsidR="000906C8">
        <w:t>I(</w:t>
      </w:r>
      <w:proofErr w:type="gramEnd"/>
      <w:r w:rsidR="000906C8">
        <w:t xml:space="preserve">1)" </w:t>
      </w:r>
      <w:r w:rsidR="000906C8" w:rsidRPr="008E795F">
        <w:rPr>
          <w:b/>
        </w:rPr>
        <w:t>insert</w:t>
      </w:r>
      <w:r w:rsidR="000906C8">
        <w:t xml:space="preserve"> "or (4)".</w:t>
      </w:r>
    </w:p>
    <w:p w14:paraId="58C0E795" w14:textId="1CBF1735" w:rsidR="000906C8" w:rsidRPr="000906C8" w:rsidRDefault="008E795F" w:rsidP="008E795F">
      <w:pPr>
        <w:pStyle w:val="AmendHeading1"/>
        <w:tabs>
          <w:tab w:val="right" w:pos="1701"/>
        </w:tabs>
        <w:ind w:left="1871" w:hanging="1871"/>
      </w:pPr>
      <w:r>
        <w:tab/>
      </w:r>
      <w:r w:rsidR="000906C8" w:rsidRPr="008E795F">
        <w:t>(2)</w:t>
      </w:r>
      <w:r w:rsidR="000906C8">
        <w:tab/>
        <w:t>In section 20</w:t>
      </w:r>
      <w:r>
        <w:t xml:space="preserve">5L(1)(c) of the </w:t>
      </w:r>
      <w:r w:rsidRPr="008E795F">
        <w:rPr>
          <w:b/>
        </w:rPr>
        <w:t>Building Act 1993</w:t>
      </w:r>
      <w:r>
        <w:t>, after "205</w:t>
      </w:r>
      <w:proofErr w:type="gramStart"/>
      <w:r>
        <w:t>H(</w:t>
      </w:r>
      <w:proofErr w:type="gramEnd"/>
      <w:r>
        <w:t xml:space="preserve">1)" </w:t>
      </w:r>
      <w:r w:rsidRPr="008E795F">
        <w:rPr>
          <w:b/>
        </w:rPr>
        <w:t>insert</w:t>
      </w:r>
      <w:r>
        <w:t xml:space="preserve"> "or (1AA)".</w:t>
      </w:r>
    </w:p>
    <w:p w14:paraId="61B1D5CC" w14:textId="2CCE4179" w:rsidR="000906C8" w:rsidRDefault="008E795F" w:rsidP="008E795F">
      <w:pPr>
        <w:pStyle w:val="AmendHeading1s"/>
        <w:tabs>
          <w:tab w:val="right" w:pos="1701"/>
        </w:tabs>
        <w:ind w:left="1871" w:hanging="1871"/>
      </w:pPr>
      <w:r>
        <w:tab/>
      </w:r>
      <w:r w:rsidRPr="008E795F">
        <w:t>57F</w:t>
      </w:r>
      <w:r>
        <w:tab/>
        <w:t>Authority to give notice of refund</w:t>
      </w:r>
    </w:p>
    <w:p w14:paraId="71ED86DF" w14:textId="3A9749B7" w:rsidR="00773DA4" w:rsidRDefault="008E795F" w:rsidP="00773DA4">
      <w:pPr>
        <w:pStyle w:val="AmendHeading1"/>
        <w:ind w:left="1871"/>
      </w:pPr>
      <w:r>
        <w:t>In section 205</w:t>
      </w:r>
      <w:proofErr w:type="gramStart"/>
      <w:r>
        <w:t>LBA(</w:t>
      </w:r>
      <w:proofErr w:type="gramEnd"/>
      <w:r>
        <w:t xml:space="preserve">1) of the </w:t>
      </w:r>
      <w:r w:rsidRPr="008E795F">
        <w:rPr>
          <w:b/>
        </w:rPr>
        <w:t>Building Act 1993</w:t>
      </w:r>
      <w:r>
        <w:t xml:space="preserve">, </w:t>
      </w:r>
      <w:r w:rsidR="00773DA4">
        <w:t xml:space="preserve">for </w:t>
      </w:r>
      <w:r>
        <w:t>"205L(1A)(b) or (c)"</w:t>
      </w:r>
      <w:r w:rsidR="00773DA4">
        <w:t xml:space="preserve"> </w:t>
      </w:r>
      <w:r w:rsidR="00773DA4" w:rsidRPr="00773DA4">
        <w:rPr>
          <w:b/>
        </w:rPr>
        <w:t>substitute</w:t>
      </w:r>
      <w:r w:rsidR="00773DA4">
        <w:t xml:space="preserve"> "205L(1)(b) or (c) or (1A)(b) or (c)".'.</w:t>
      </w:r>
    </w:p>
    <w:p w14:paraId="3EFAC42A" w14:textId="1F04B1C5" w:rsidR="00133EFF" w:rsidRDefault="00133EFF" w:rsidP="00133EFF">
      <w:pPr>
        <w:pStyle w:val="ListParagraph"/>
        <w:numPr>
          <w:ilvl w:val="0"/>
          <w:numId w:val="20"/>
        </w:numPr>
      </w:pPr>
      <w:r>
        <w:t>Insert the following New Clause to follow clause 58—</w:t>
      </w:r>
    </w:p>
    <w:p w14:paraId="415FDCAB" w14:textId="2BED10BF" w:rsidR="00133EFF" w:rsidRDefault="00133EFF" w:rsidP="00133EFF">
      <w:pPr>
        <w:pStyle w:val="AmendHeading1s"/>
        <w:tabs>
          <w:tab w:val="right" w:pos="1701"/>
        </w:tabs>
        <w:ind w:left="1871" w:hanging="1871"/>
      </w:pPr>
      <w:r>
        <w:tab/>
      </w:r>
      <w:r w:rsidRPr="00A25577">
        <w:t>'</w:t>
      </w:r>
      <w:r w:rsidR="00D84377">
        <w:t>58A</w:t>
      </w:r>
      <w:r>
        <w:tab/>
        <w:t>New section 277A inserted</w:t>
      </w:r>
    </w:p>
    <w:p w14:paraId="15A15361" w14:textId="43FF365C" w:rsidR="00133EFF" w:rsidRDefault="00133EFF" w:rsidP="00133EFF">
      <w:pPr>
        <w:pStyle w:val="AmendHeading1"/>
        <w:ind w:left="1871"/>
      </w:pPr>
      <w:r>
        <w:t xml:space="preserve">After section 277 of the </w:t>
      </w:r>
      <w:r w:rsidRPr="00955AE6">
        <w:rPr>
          <w:b/>
        </w:rPr>
        <w:t>Building Act 1993 insert</w:t>
      </w:r>
      <w:r>
        <w:t>—</w:t>
      </w:r>
    </w:p>
    <w:p w14:paraId="30D537AC" w14:textId="1FCA452E" w:rsidR="00133EFF" w:rsidRDefault="00496C7C" w:rsidP="00496C7C">
      <w:pPr>
        <w:pStyle w:val="AmendHeading1s"/>
        <w:tabs>
          <w:tab w:val="right" w:pos="2268"/>
        </w:tabs>
        <w:ind w:left="2381" w:hanging="2381"/>
      </w:pPr>
      <w:r>
        <w:tab/>
      </w:r>
      <w:r w:rsidR="00133EFF" w:rsidRPr="00496C7C">
        <w:t>"</w:t>
      </w:r>
      <w:r w:rsidR="00D84377" w:rsidRPr="00496C7C">
        <w:t>277A</w:t>
      </w:r>
      <w:r w:rsidR="00133EFF">
        <w:tab/>
        <w:t>Transitional provision relating to the building permit levy</w:t>
      </w:r>
    </w:p>
    <w:p w14:paraId="06D5628B" w14:textId="221E4A1C" w:rsidR="00D84377" w:rsidRDefault="00496C7C" w:rsidP="00496C7C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9E4DE8" w:rsidRPr="00496C7C">
        <w:t>(1)</w:t>
      </w:r>
      <w:r w:rsidR="009E4DE8">
        <w:tab/>
      </w:r>
      <w:r w:rsidR="00202B54">
        <w:t>The amendments made to this Act by sections 57A, 57B, 57C</w:t>
      </w:r>
      <w:r w:rsidR="000906C8">
        <w:t xml:space="preserve">, </w:t>
      </w:r>
      <w:r w:rsidR="00202B54">
        <w:t>57D</w:t>
      </w:r>
      <w:r w:rsidR="008E795F">
        <w:t xml:space="preserve">, </w:t>
      </w:r>
      <w:r w:rsidR="000906C8">
        <w:t xml:space="preserve">57E </w:t>
      </w:r>
      <w:r w:rsidR="008E795F">
        <w:t xml:space="preserve">and 57F </w:t>
      </w:r>
      <w:r w:rsidR="0060454F">
        <w:t xml:space="preserve">of the </w:t>
      </w:r>
      <w:r w:rsidR="0060454F" w:rsidRPr="0060454F">
        <w:rPr>
          <w:b/>
        </w:rPr>
        <w:t>Cladding Safety Victoria Act 2020</w:t>
      </w:r>
      <w:r w:rsidR="00773DA4">
        <w:t xml:space="preserve"> </w:t>
      </w:r>
      <w:r w:rsidR="0060454F">
        <w:t xml:space="preserve">apply </w:t>
      </w:r>
      <w:r w:rsidR="00D47DB0">
        <w:t xml:space="preserve">to the calculation of the building permit levy </w:t>
      </w:r>
      <w:r w:rsidR="00D84377">
        <w:t xml:space="preserve">as if those sections had been in operation on and after 1 January 2020 and </w:t>
      </w:r>
      <w:r w:rsidR="004F77A3">
        <w:t xml:space="preserve">for that purpose </w:t>
      </w:r>
      <w:r w:rsidR="00D47DB0">
        <w:t>those sections are t</w:t>
      </w:r>
      <w:r w:rsidR="00D84377">
        <w:t>aken to have been in operation on and after 1 January 2020.</w:t>
      </w:r>
    </w:p>
    <w:p w14:paraId="5700D648" w14:textId="4F12B894" w:rsidR="00D47DB0" w:rsidRPr="00D47DB0" w:rsidRDefault="00496C7C" w:rsidP="00496C7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31CDA" w:rsidRPr="00496C7C">
        <w:t>(2)</w:t>
      </w:r>
      <w:r w:rsidR="00831CDA">
        <w:tab/>
        <w:t xml:space="preserve">The Authority may request </w:t>
      </w:r>
      <w:r w:rsidR="00D84377">
        <w:t xml:space="preserve">an applicant for a building permit or </w:t>
      </w:r>
      <w:r w:rsidR="00831CDA">
        <w:t xml:space="preserve">a </w:t>
      </w:r>
      <w:r w:rsidR="00C713BD">
        <w:t>relevant</w:t>
      </w:r>
      <w:r w:rsidR="00831CDA">
        <w:t xml:space="preserve"> building surveyor to provide any information that it considers necessary to assist in the reassessment and refund of any building permit levy</w:t>
      </w:r>
      <w:r w:rsidR="00D84377">
        <w:t>.".'.</w:t>
      </w:r>
    </w:p>
    <w:sectPr w:rsidR="00D47DB0" w:rsidRPr="00D47DB0" w:rsidSect="00DE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296F" w14:textId="77777777" w:rsidR="00D54B61" w:rsidRDefault="00D54B61">
      <w:r>
        <w:separator/>
      </w:r>
    </w:p>
  </w:endnote>
  <w:endnote w:type="continuationSeparator" w:id="0">
    <w:p w14:paraId="20405BE3" w14:textId="77777777" w:rsidR="00D54B61" w:rsidRDefault="00D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7699" w14:textId="77777777" w:rsidR="0038690A" w:rsidRDefault="0038690A" w:rsidP="00DE0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FD69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2853" w14:textId="550104DB" w:rsidR="00DE0B24" w:rsidRDefault="00DE0B24" w:rsidP="00663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CFC59D" w14:textId="4AFAD911" w:rsidR="00D54B61" w:rsidRPr="00DE0B24" w:rsidRDefault="00DE0B24" w:rsidP="00DE0B24">
    <w:pPr>
      <w:pStyle w:val="Footer"/>
      <w:rPr>
        <w:sz w:val="18"/>
      </w:rPr>
    </w:pPr>
    <w:r w:rsidRPr="00DE0B2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9EA2" w14:textId="77777777" w:rsidR="00DE0B24" w:rsidRDefault="00DE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BEF2" w14:textId="77777777" w:rsidR="00D54B61" w:rsidRDefault="00D54B61">
      <w:r>
        <w:separator/>
      </w:r>
    </w:p>
  </w:footnote>
  <w:footnote w:type="continuationSeparator" w:id="0">
    <w:p w14:paraId="428DA8A1" w14:textId="77777777" w:rsidR="00D54B61" w:rsidRDefault="00D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6C0B" w14:textId="77777777" w:rsidR="00DE0B24" w:rsidRDefault="00DE0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2A03" w14:textId="2097FECF" w:rsidR="00D54B61" w:rsidRPr="00DE0B24" w:rsidRDefault="00DE0B24" w:rsidP="00DE0B24">
    <w:pPr>
      <w:pStyle w:val="Header"/>
      <w:jc w:val="right"/>
    </w:pPr>
    <w:r w:rsidRPr="00DE0B24">
      <w:t>LDA03A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B3FD" w14:textId="462105CE" w:rsidR="0038690A" w:rsidRPr="00DE0B24" w:rsidRDefault="00DE0B24" w:rsidP="00DE0B24">
    <w:pPr>
      <w:pStyle w:val="Header"/>
      <w:jc w:val="right"/>
    </w:pPr>
    <w:r w:rsidRPr="00DE0B24">
      <w:t>LDA03A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224BA6"/>
    <w:multiLevelType w:val="multilevel"/>
    <w:tmpl w:val="B726A1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B66C0"/>
    <w:multiLevelType w:val="multilevel"/>
    <w:tmpl w:val="B726A1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35"/>
    <w:docVar w:name="vActTitle" w:val="Cladding Safety Victoria Bill 2020"/>
    <w:docVar w:name="vBillNo" w:val="135"/>
    <w:docVar w:name="vBillTitle" w:val="Cladding Safety Victoria Bill 2020"/>
    <w:docVar w:name="vDocumentType" w:val=".HOUSEAMEND"/>
    <w:docVar w:name="vDraftNo" w:val="0"/>
    <w:docVar w:name="vDraftVers" w:val="2"/>
    <w:docVar w:name="vDraftVersion" w:val="21863 - LDA03A - Government (Ms DAmbrosio) House Print"/>
    <w:docVar w:name="VersionNo" w:val="2"/>
    <w:docVar w:name="vFileName" w:val="21863 - LDA03A - Government (Ms D'Ambrosio) House Print"/>
    <w:docVar w:name="vFinalisePrevVer" w:val="True"/>
    <w:docVar w:name="vGovNonGov" w:val="7"/>
    <w:docVar w:name="vHouseType" w:val="1"/>
    <w:docVar w:name="vILDNum" w:val="21863"/>
    <w:docVar w:name="vIsBrandNewVersion" w:val="Yes"/>
    <w:docVar w:name="vIsNewDocument" w:val="False"/>
    <w:docVar w:name="vLegCommission" w:val="0"/>
    <w:docVar w:name="vMinisterID" w:val="93"/>
    <w:docVar w:name="vMinisterName" w:val="D'Ambrosio, Lily, Ms"/>
    <w:docVar w:name="vMinisterNameIndex" w:val="27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863 - LDA03A - Government (Ms D'Ambrosio) House Print"/>
    <w:docVar w:name="vPrevMinisterID" w:val="93"/>
    <w:docVar w:name="vPrnOnSepLine" w:val="False"/>
    <w:docVar w:name="vSavedToLocal" w:val="No"/>
    <w:docVar w:name="vSeqNum" w:val="LDA03A"/>
    <w:docVar w:name="vSession" w:val="1"/>
    <w:docVar w:name="vTRIMFileName" w:val="21863 - LDA03A - Government (Ms DAmbrosio) House Print"/>
    <w:docVar w:name="vTRIMRecordNumber" w:val="D20/27827[v10]"/>
    <w:docVar w:name="vTxtAfterIndex" w:val="-1"/>
    <w:docVar w:name="vTxtBefore" w:val="Amendment and New Clauses to be moved by"/>
    <w:docVar w:name="vTxtBeforeIndex" w:val="-1"/>
    <w:docVar w:name="vVersionDate" w:val="14/10/2020"/>
    <w:docVar w:name="vYear" w:val="2020"/>
  </w:docVars>
  <w:rsids>
    <w:rsidRoot w:val="00D54B61"/>
    <w:rsid w:val="00003CB4"/>
    <w:rsid w:val="00006198"/>
    <w:rsid w:val="00011608"/>
    <w:rsid w:val="00013A15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473B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06C8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7370"/>
    <w:rsid w:val="00117DF3"/>
    <w:rsid w:val="001231A8"/>
    <w:rsid w:val="00130788"/>
    <w:rsid w:val="00133EFF"/>
    <w:rsid w:val="00135A3B"/>
    <w:rsid w:val="001369E4"/>
    <w:rsid w:val="00140A3F"/>
    <w:rsid w:val="0014102E"/>
    <w:rsid w:val="00141754"/>
    <w:rsid w:val="00144400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32AA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6673"/>
    <w:rsid w:val="001F707C"/>
    <w:rsid w:val="00202872"/>
    <w:rsid w:val="002029ED"/>
    <w:rsid w:val="00202B54"/>
    <w:rsid w:val="00202FC1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1107"/>
    <w:rsid w:val="002B13ED"/>
    <w:rsid w:val="002B27A7"/>
    <w:rsid w:val="002B2BB2"/>
    <w:rsid w:val="002B460A"/>
    <w:rsid w:val="002C5958"/>
    <w:rsid w:val="002D0533"/>
    <w:rsid w:val="002D4F81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1BC9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151DE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2D0B"/>
    <w:rsid w:val="00473D83"/>
    <w:rsid w:val="00475D53"/>
    <w:rsid w:val="00476108"/>
    <w:rsid w:val="0047704D"/>
    <w:rsid w:val="00477A07"/>
    <w:rsid w:val="00484C4C"/>
    <w:rsid w:val="00490EF7"/>
    <w:rsid w:val="00490F5F"/>
    <w:rsid w:val="00491004"/>
    <w:rsid w:val="00492FE6"/>
    <w:rsid w:val="00495F1B"/>
    <w:rsid w:val="00496C7C"/>
    <w:rsid w:val="004979A5"/>
    <w:rsid w:val="004A0834"/>
    <w:rsid w:val="004A0A12"/>
    <w:rsid w:val="004A10D5"/>
    <w:rsid w:val="004A35AC"/>
    <w:rsid w:val="004A5136"/>
    <w:rsid w:val="004B097E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741"/>
    <w:rsid w:val="004E53D2"/>
    <w:rsid w:val="004E5F41"/>
    <w:rsid w:val="004E6052"/>
    <w:rsid w:val="004F4772"/>
    <w:rsid w:val="004F77A3"/>
    <w:rsid w:val="0050079A"/>
    <w:rsid w:val="00500D6B"/>
    <w:rsid w:val="005012E1"/>
    <w:rsid w:val="00503E5C"/>
    <w:rsid w:val="00504E50"/>
    <w:rsid w:val="0050552B"/>
    <w:rsid w:val="005071C0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454F"/>
    <w:rsid w:val="006119F1"/>
    <w:rsid w:val="00615A80"/>
    <w:rsid w:val="00616BF8"/>
    <w:rsid w:val="00617858"/>
    <w:rsid w:val="0062394C"/>
    <w:rsid w:val="00623CD7"/>
    <w:rsid w:val="0062497F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648A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5897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A4"/>
    <w:rsid w:val="00773DCA"/>
    <w:rsid w:val="007741BF"/>
    <w:rsid w:val="00775DFC"/>
    <w:rsid w:val="00785514"/>
    <w:rsid w:val="007873CC"/>
    <w:rsid w:val="00792409"/>
    <w:rsid w:val="00794C71"/>
    <w:rsid w:val="0079540B"/>
    <w:rsid w:val="00796DCC"/>
    <w:rsid w:val="007A1DEE"/>
    <w:rsid w:val="007A2336"/>
    <w:rsid w:val="007A2355"/>
    <w:rsid w:val="007A5570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1CDA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285E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E795F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5AE6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2468"/>
    <w:rsid w:val="009E4DE8"/>
    <w:rsid w:val="009E715E"/>
    <w:rsid w:val="009E790B"/>
    <w:rsid w:val="009E7EF3"/>
    <w:rsid w:val="009F2719"/>
    <w:rsid w:val="009F2784"/>
    <w:rsid w:val="009F4C26"/>
    <w:rsid w:val="009F554C"/>
    <w:rsid w:val="009F6BBA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5577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771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5988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8F8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1AB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3BD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0D52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7DD8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33B"/>
    <w:rsid w:val="00D35CCE"/>
    <w:rsid w:val="00D36426"/>
    <w:rsid w:val="00D400B9"/>
    <w:rsid w:val="00D4051A"/>
    <w:rsid w:val="00D4232E"/>
    <w:rsid w:val="00D43DD3"/>
    <w:rsid w:val="00D44A27"/>
    <w:rsid w:val="00D47DB0"/>
    <w:rsid w:val="00D52FFB"/>
    <w:rsid w:val="00D53A5E"/>
    <w:rsid w:val="00D54B61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377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0B24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038B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158D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D4387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41F2"/>
    <w:rsid w:val="00FB6598"/>
    <w:rsid w:val="00FB6FA5"/>
    <w:rsid w:val="00FC3B8C"/>
    <w:rsid w:val="00FE10F5"/>
    <w:rsid w:val="00FE5229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B257B62"/>
  <w15:docId w15:val="{21F49511-E438-4E9D-985F-C172012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0B2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E0B2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E0B2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E0B2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E0B2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E0B2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E0B2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E0B2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E0B2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E0B2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E0B24"/>
    <w:pPr>
      <w:ind w:left="1871"/>
    </w:pPr>
  </w:style>
  <w:style w:type="paragraph" w:customStyle="1" w:styleId="Normal-Draft">
    <w:name w:val="Normal - Draft"/>
    <w:rsid w:val="00DE0B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E0B24"/>
    <w:pPr>
      <w:ind w:left="2381"/>
    </w:pPr>
  </w:style>
  <w:style w:type="paragraph" w:customStyle="1" w:styleId="AmendBody3">
    <w:name w:val="Amend. Body 3"/>
    <w:basedOn w:val="Normal-Draft"/>
    <w:next w:val="Normal"/>
    <w:rsid w:val="00DE0B24"/>
    <w:pPr>
      <w:ind w:left="2892"/>
    </w:pPr>
  </w:style>
  <w:style w:type="paragraph" w:customStyle="1" w:styleId="AmendBody4">
    <w:name w:val="Amend. Body 4"/>
    <w:basedOn w:val="Normal-Draft"/>
    <w:next w:val="Normal"/>
    <w:rsid w:val="00DE0B24"/>
    <w:pPr>
      <w:ind w:left="3402"/>
    </w:pPr>
  </w:style>
  <w:style w:type="paragraph" w:styleId="Header">
    <w:name w:val="header"/>
    <w:basedOn w:val="Normal"/>
    <w:rsid w:val="00DE0B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0B2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E0B2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E0B2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E0B2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E0B2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E0B2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E0B2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E0B2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E0B2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E0B24"/>
    <w:pPr>
      <w:suppressLineNumbers w:val="0"/>
    </w:pPr>
  </w:style>
  <w:style w:type="paragraph" w:customStyle="1" w:styleId="BodyParagraph">
    <w:name w:val="Body Paragraph"/>
    <w:next w:val="Normal"/>
    <w:rsid w:val="00DE0B2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E0B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E0B2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E0B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E0B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E0B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E0B2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E0B2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E0B24"/>
    <w:rPr>
      <w:caps w:val="0"/>
    </w:rPr>
  </w:style>
  <w:style w:type="paragraph" w:customStyle="1" w:styleId="Normal-Schedule">
    <w:name w:val="Normal - Schedule"/>
    <w:rsid w:val="00DE0B2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E0B2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E0B2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E0B2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E0B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E0B2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E0B24"/>
  </w:style>
  <w:style w:type="paragraph" w:customStyle="1" w:styleId="Penalty">
    <w:name w:val="Penalty"/>
    <w:next w:val="Normal"/>
    <w:rsid w:val="00DE0B2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E0B2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E0B2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E0B2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E0B2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E0B2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E0B2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E0B2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E0B2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E0B2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E0B2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E0B2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E0B2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E0B24"/>
    <w:pPr>
      <w:suppressLineNumbers w:val="0"/>
    </w:pPr>
  </w:style>
  <w:style w:type="paragraph" w:customStyle="1" w:styleId="AutoNumber">
    <w:name w:val="Auto Number"/>
    <w:rsid w:val="00DE0B2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E0B2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E0B24"/>
    <w:rPr>
      <w:vertAlign w:val="superscript"/>
    </w:rPr>
  </w:style>
  <w:style w:type="paragraph" w:styleId="EndnoteText">
    <w:name w:val="endnote text"/>
    <w:basedOn w:val="Normal"/>
    <w:semiHidden/>
    <w:rsid w:val="00DE0B2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E0B2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E0B2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E0B2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E0B2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E0B24"/>
    <w:pPr>
      <w:spacing w:after="120"/>
      <w:jc w:val="center"/>
    </w:pPr>
  </w:style>
  <w:style w:type="paragraph" w:styleId="MacroText">
    <w:name w:val="macro"/>
    <w:semiHidden/>
    <w:rsid w:val="00DE0B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E0B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E0B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E0B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E0B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E0B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E0B2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E0B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E0B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E0B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E0B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E0B2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E0B2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E0B2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E0B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E0B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E0B2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E0B24"/>
    <w:pPr>
      <w:suppressLineNumbers w:val="0"/>
    </w:pPr>
  </w:style>
  <w:style w:type="paragraph" w:customStyle="1" w:styleId="DraftHeading3">
    <w:name w:val="Draft Heading 3"/>
    <w:basedOn w:val="Normal"/>
    <w:next w:val="Normal"/>
    <w:rsid w:val="00DE0B24"/>
    <w:pPr>
      <w:suppressLineNumbers w:val="0"/>
    </w:pPr>
  </w:style>
  <w:style w:type="paragraph" w:customStyle="1" w:styleId="DraftHeading4">
    <w:name w:val="Draft Heading 4"/>
    <w:basedOn w:val="Normal"/>
    <w:next w:val="Normal"/>
    <w:rsid w:val="00DE0B24"/>
    <w:pPr>
      <w:suppressLineNumbers w:val="0"/>
    </w:pPr>
  </w:style>
  <w:style w:type="paragraph" w:customStyle="1" w:styleId="DraftHeading5">
    <w:name w:val="Draft Heading 5"/>
    <w:basedOn w:val="Normal"/>
    <w:next w:val="Normal"/>
    <w:rsid w:val="00DE0B2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E0B2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E0B2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E0B2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E0B2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E0B2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E0B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E0B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E0B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E0B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E0B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E0B2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E0B2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E0B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E0B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E0B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E0B2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E0B2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E0B2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E0B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E0B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E0B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E0B2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E0B2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E0B2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E0B2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E0B2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E0B2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E0B2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E0B2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E0B2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E0B2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831C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Cladding Safety Victoria Bill 2020</vt:lpstr>
    </vt:vector>
  </TitlesOfParts>
  <Manager>Information Systems</Manager>
  <Company>OCPC-VIC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Cladding Safety Victoria Bill 2020</dc:title>
  <dc:subject>OCPC Word Template</dc:subject>
  <dc:creator>Adam Bushby</dc:creator>
  <cp:keywords>Formats, House Amendments</cp:keywords>
  <dc:description>28/08/2020 (PROD)</dc:description>
  <cp:lastModifiedBy>Stefanie Tardif</cp:lastModifiedBy>
  <cp:revision>2</cp:revision>
  <cp:lastPrinted>2020-10-14T04:13:00Z</cp:lastPrinted>
  <dcterms:created xsi:type="dcterms:W3CDTF">2020-10-14T05:40:00Z</dcterms:created>
  <dcterms:modified xsi:type="dcterms:W3CDTF">2020-10-14T05:40:00Z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397196</vt:i4>
  </property>
  <property fmtid="{D5CDD505-2E9C-101B-9397-08002B2CF9AE}" pid="3" name="DocSubFolderNumber">
    <vt:lpwstr>S19/3552</vt:lpwstr>
  </property>
</Properties>
</file>