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964" w:rsidRPr="00DA384C" w:rsidRDefault="001F481E" w:rsidP="00110964">
      <w:pPr>
        <w:pStyle w:val="Title"/>
        <w:rPr>
          <w:rFonts w:ascii="Arial" w:hAnsi="Arial" w:cs="Arial"/>
        </w:rPr>
      </w:pPr>
      <w:r>
        <w:rPr>
          <w:rFonts w:ascii="Arial" w:hAnsi="Arial" w:cs="Arial"/>
        </w:rPr>
        <w:t>BACK TO WORK</w:t>
      </w:r>
      <w:r w:rsidR="00110964">
        <w:rPr>
          <w:rFonts w:ascii="Arial" w:hAnsi="Arial" w:cs="Arial"/>
        </w:rPr>
        <w:t xml:space="preserve"> </w:t>
      </w:r>
      <w:smartTag w:uri="urn:schemas-microsoft-com:office:smarttags" w:element="stockticker">
        <w:r w:rsidR="00110964" w:rsidRPr="00DA384C">
          <w:rPr>
            <w:rFonts w:ascii="Arial" w:hAnsi="Arial" w:cs="Arial"/>
          </w:rPr>
          <w:t>BILL</w:t>
        </w:r>
      </w:smartTag>
      <w:r w:rsidR="00110964">
        <w:rPr>
          <w:rFonts w:ascii="Arial" w:hAnsi="Arial" w:cs="Arial"/>
        </w:rPr>
        <w:t> 201</w:t>
      </w:r>
      <w:r>
        <w:rPr>
          <w:rFonts w:ascii="Arial" w:hAnsi="Arial" w:cs="Arial"/>
        </w:rPr>
        <w:t>4</w:t>
      </w:r>
    </w:p>
    <w:p w:rsidR="009A17BE" w:rsidRPr="00DA384C" w:rsidRDefault="001F481E" w:rsidP="009A17BE">
      <w:pPr>
        <w:pStyle w:val="Title"/>
        <w:spacing w:before="200"/>
        <w:rPr>
          <w:rFonts w:ascii="Arial" w:hAnsi="Arial" w:cs="Arial"/>
          <w:sz w:val="28"/>
        </w:rPr>
      </w:pPr>
      <w:r>
        <w:rPr>
          <w:rFonts w:ascii="Arial" w:hAnsi="Arial" w:cs="Arial"/>
          <w:sz w:val="28"/>
        </w:rPr>
        <w:t>Amendment</w:t>
      </w:r>
      <w:r w:rsidR="009A17BE" w:rsidRPr="00DA384C">
        <w:rPr>
          <w:rFonts w:ascii="Arial" w:hAnsi="Arial" w:cs="Arial"/>
          <w:sz w:val="28"/>
        </w:rPr>
        <w:t xml:space="preserve"> made by the Legislative Council</w:t>
      </w:r>
    </w:p>
    <w:p w:rsidR="009A17BE" w:rsidRPr="00DA384C" w:rsidRDefault="009A17BE" w:rsidP="009A17BE">
      <w:pPr>
        <w:jc w:val="center"/>
        <w:rPr>
          <w:rFonts w:ascii="Arial" w:hAnsi="Arial" w:cs="Arial"/>
          <w:b/>
          <w:sz w:val="28"/>
        </w:rPr>
      </w:pPr>
      <w:r>
        <w:rPr>
          <w:rFonts w:ascii="Arial" w:hAnsi="Arial" w:cs="Arial"/>
          <w:b/>
          <w:sz w:val="28"/>
        </w:rPr>
        <w:t>How dealt with</w:t>
      </w:r>
    </w:p>
    <w:p w:rsidR="00DA384C" w:rsidRDefault="00DA384C">
      <w:pPr>
        <w:rPr>
          <w:rFonts w:ascii="Arial" w:hAnsi="Arial" w:cs="Arial"/>
          <w:sz w:val="32"/>
          <w:szCs w:val="32"/>
        </w:rPr>
      </w:pPr>
    </w:p>
    <w:p w:rsidR="009A17BE" w:rsidRPr="00FA404F" w:rsidRDefault="009A17BE" w:rsidP="009A17BE">
      <w:pPr>
        <w:pStyle w:val="Heading1"/>
        <w:tabs>
          <w:tab w:val="right" w:pos="9072"/>
        </w:tabs>
        <w:rPr>
          <w:rFonts w:ascii="Arial" w:hAnsi="Arial" w:cs="Arial"/>
        </w:rPr>
      </w:pPr>
      <w:r w:rsidRPr="00FA404F">
        <w:rPr>
          <w:rFonts w:ascii="Arial" w:hAnsi="Arial" w:cs="Arial"/>
        </w:rPr>
        <w:t>AMENDMENT NO 1</w:t>
      </w:r>
      <w:r w:rsidRPr="00FA404F">
        <w:rPr>
          <w:rFonts w:ascii="Arial" w:hAnsi="Arial" w:cs="Arial"/>
        </w:rPr>
        <w:tab/>
      </w:r>
      <w:r w:rsidR="003E6D9D">
        <w:rPr>
          <w:rFonts w:ascii="Arial" w:hAnsi="Arial" w:cs="Arial"/>
        </w:rPr>
        <w:t>Resolved</w:t>
      </w:r>
    </w:p>
    <w:p w:rsidR="009E4123" w:rsidRPr="009E4123" w:rsidRDefault="009E4123" w:rsidP="009E4123">
      <w:pPr>
        <w:pStyle w:val="AutoNumber"/>
        <w:numPr>
          <w:ilvl w:val="0"/>
          <w:numId w:val="0"/>
        </w:numPr>
        <w:overflowPunct w:val="0"/>
        <w:autoSpaceDE w:val="0"/>
        <w:autoSpaceDN w:val="0"/>
        <w:adjustRightInd w:val="0"/>
        <w:textAlignment w:val="baseline"/>
        <w:rPr>
          <w:rFonts w:ascii="Arial" w:hAnsi="Arial" w:cs="Arial"/>
        </w:rPr>
      </w:pPr>
      <w:r w:rsidRPr="009E4123">
        <w:rPr>
          <w:rFonts w:ascii="Arial" w:hAnsi="Arial" w:cs="Arial"/>
        </w:rPr>
        <w:t>Insert the following New Clause to follow clause 53—</w:t>
      </w:r>
    </w:p>
    <w:p w:rsidR="00DF3BA0" w:rsidRPr="009E4123" w:rsidRDefault="00DF3BA0" w:rsidP="004270B5">
      <w:pPr>
        <w:pStyle w:val="AutoNumber"/>
        <w:numPr>
          <w:ilvl w:val="0"/>
          <w:numId w:val="0"/>
        </w:numPr>
        <w:overflowPunct w:val="0"/>
        <w:autoSpaceDE w:val="0"/>
        <w:autoSpaceDN w:val="0"/>
        <w:adjustRightInd w:val="0"/>
        <w:ind w:left="850" w:hanging="850"/>
        <w:textAlignment w:val="baseline"/>
        <w:rPr>
          <w:rFonts w:ascii="Arial" w:hAnsi="Arial" w:cs="Arial"/>
          <w:b/>
          <w:sz w:val="22"/>
          <w:szCs w:val="22"/>
        </w:rPr>
      </w:pPr>
      <w:r w:rsidRPr="009E4123">
        <w:rPr>
          <w:rFonts w:ascii="Arial" w:hAnsi="Arial" w:cs="Arial"/>
          <w:b/>
          <w:sz w:val="22"/>
          <w:szCs w:val="22"/>
        </w:rPr>
        <w:t>"A</w:t>
      </w:r>
      <w:r w:rsidRPr="009E4123">
        <w:rPr>
          <w:rFonts w:ascii="Arial" w:hAnsi="Arial" w:cs="Arial"/>
          <w:b/>
          <w:sz w:val="22"/>
          <w:szCs w:val="22"/>
        </w:rPr>
        <w:tab/>
        <w:t>Back to Work Scheme reports</w:t>
      </w:r>
    </w:p>
    <w:p w:rsidR="00DF3BA0" w:rsidRPr="00DF3BA0" w:rsidRDefault="00DF3BA0" w:rsidP="00F20248">
      <w:pPr>
        <w:spacing w:after="100"/>
        <w:ind w:left="1418" w:right="1275" w:hanging="709"/>
        <w:rPr>
          <w:rFonts w:ascii="Arial" w:hAnsi="Arial" w:cs="Arial"/>
          <w:sz w:val="22"/>
          <w:szCs w:val="22"/>
        </w:rPr>
      </w:pPr>
      <w:r w:rsidRPr="00DF3BA0">
        <w:rPr>
          <w:rFonts w:ascii="Arial" w:hAnsi="Arial" w:cs="Arial"/>
          <w:sz w:val="22"/>
          <w:szCs w:val="22"/>
        </w:rPr>
        <w:t>(1)</w:t>
      </w:r>
      <w:r w:rsidRPr="00DF3BA0">
        <w:rPr>
          <w:rFonts w:ascii="Arial" w:hAnsi="Arial" w:cs="Arial"/>
          <w:sz w:val="22"/>
          <w:szCs w:val="22"/>
        </w:rPr>
        <w:tab/>
        <w:t>At least once every 3 months the Commissioner must publish on the Commissioner's website a report of the operation of the Back to Work Scheme.</w:t>
      </w:r>
    </w:p>
    <w:p w:rsidR="00DF3BA0" w:rsidRPr="00DF3BA0" w:rsidRDefault="00DF3BA0" w:rsidP="00F20248">
      <w:pPr>
        <w:spacing w:after="100"/>
        <w:ind w:left="1418" w:right="1275" w:hanging="709"/>
        <w:rPr>
          <w:rFonts w:ascii="Arial" w:hAnsi="Arial" w:cs="Arial"/>
          <w:sz w:val="22"/>
          <w:szCs w:val="22"/>
        </w:rPr>
      </w:pPr>
      <w:r w:rsidRPr="00DF3BA0">
        <w:rPr>
          <w:rFonts w:ascii="Arial" w:hAnsi="Arial" w:cs="Arial"/>
          <w:sz w:val="22"/>
          <w:szCs w:val="22"/>
        </w:rPr>
        <w:t>(2)</w:t>
      </w:r>
      <w:r w:rsidRPr="00DF3BA0">
        <w:rPr>
          <w:rFonts w:ascii="Arial" w:hAnsi="Arial" w:cs="Arial"/>
          <w:sz w:val="22"/>
          <w:szCs w:val="22"/>
        </w:rPr>
        <w:tab/>
        <w:t>The report must contain the following information in relation to the period covered by it—</w:t>
      </w:r>
    </w:p>
    <w:p w:rsidR="00DF3BA0" w:rsidRPr="00DF3BA0" w:rsidRDefault="00DF3BA0" w:rsidP="00F20248">
      <w:pPr>
        <w:pStyle w:val="AmendHeading2"/>
        <w:numPr>
          <w:ilvl w:val="0"/>
          <w:numId w:val="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ind w:left="1418" w:right="1275"/>
        <w:rPr>
          <w:rFonts w:ascii="Arial" w:hAnsi="Arial" w:cs="Arial"/>
          <w:sz w:val="22"/>
          <w:szCs w:val="22"/>
        </w:rPr>
      </w:pPr>
      <w:r w:rsidRPr="00DF3BA0">
        <w:rPr>
          <w:rFonts w:ascii="Arial" w:hAnsi="Arial" w:cs="Arial"/>
          <w:sz w:val="22"/>
          <w:szCs w:val="22"/>
        </w:rPr>
        <w:t>(a)</w:t>
      </w:r>
      <w:r w:rsidRPr="00DF3BA0">
        <w:rPr>
          <w:rFonts w:ascii="Arial" w:hAnsi="Arial" w:cs="Arial"/>
          <w:sz w:val="22"/>
          <w:szCs w:val="22"/>
        </w:rPr>
        <w:tab/>
      </w:r>
      <w:proofErr w:type="gramStart"/>
      <w:r w:rsidRPr="00DF3BA0">
        <w:rPr>
          <w:rFonts w:ascii="Arial" w:hAnsi="Arial" w:cs="Arial"/>
          <w:sz w:val="22"/>
          <w:szCs w:val="22"/>
        </w:rPr>
        <w:t>the</w:t>
      </w:r>
      <w:proofErr w:type="gramEnd"/>
      <w:r w:rsidRPr="00DF3BA0">
        <w:rPr>
          <w:rFonts w:ascii="Arial" w:hAnsi="Arial" w:cs="Arial"/>
          <w:sz w:val="22"/>
          <w:szCs w:val="22"/>
        </w:rPr>
        <w:t xml:space="preserve"> total amount paid under the Scheme;</w:t>
      </w:r>
    </w:p>
    <w:p w:rsidR="00DF3BA0" w:rsidRPr="00DF3BA0" w:rsidRDefault="00DF3BA0" w:rsidP="00F20248">
      <w:pPr>
        <w:pStyle w:val="AmendHeading2"/>
        <w:numPr>
          <w:ilvl w:val="0"/>
          <w:numId w:val="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ind w:left="1418" w:right="1275"/>
        <w:rPr>
          <w:rFonts w:ascii="Arial" w:hAnsi="Arial" w:cs="Arial"/>
          <w:sz w:val="22"/>
          <w:szCs w:val="22"/>
        </w:rPr>
      </w:pPr>
      <w:r w:rsidRPr="00DF3BA0">
        <w:rPr>
          <w:rFonts w:ascii="Arial" w:hAnsi="Arial" w:cs="Arial"/>
          <w:sz w:val="22"/>
          <w:szCs w:val="22"/>
        </w:rPr>
        <w:t>(b)</w:t>
      </w:r>
      <w:r w:rsidRPr="00DF3BA0">
        <w:rPr>
          <w:rFonts w:ascii="Arial" w:hAnsi="Arial" w:cs="Arial"/>
          <w:sz w:val="22"/>
          <w:szCs w:val="22"/>
        </w:rPr>
        <w:tab/>
      </w:r>
      <w:proofErr w:type="gramStart"/>
      <w:r w:rsidRPr="00DF3BA0">
        <w:rPr>
          <w:rFonts w:ascii="Arial" w:hAnsi="Arial" w:cs="Arial"/>
          <w:sz w:val="22"/>
          <w:szCs w:val="22"/>
        </w:rPr>
        <w:t>the</w:t>
      </w:r>
      <w:proofErr w:type="gramEnd"/>
      <w:r w:rsidRPr="00DF3BA0">
        <w:rPr>
          <w:rFonts w:ascii="Arial" w:hAnsi="Arial" w:cs="Arial"/>
          <w:sz w:val="22"/>
          <w:szCs w:val="22"/>
        </w:rPr>
        <w:t xml:space="preserve"> total number of Back to Work payments made;</w:t>
      </w:r>
    </w:p>
    <w:p w:rsidR="00DF3BA0" w:rsidRPr="00DF3BA0" w:rsidRDefault="00DF3BA0" w:rsidP="00F20248">
      <w:pPr>
        <w:pStyle w:val="AmendHeading2"/>
        <w:numPr>
          <w:ilvl w:val="0"/>
          <w:numId w:val="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ind w:left="2127" w:right="1275" w:hanging="709"/>
        <w:rPr>
          <w:rFonts w:ascii="Arial" w:hAnsi="Arial" w:cs="Arial"/>
          <w:sz w:val="22"/>
          <w:szCs w:val="22"/>
        </w:rPr>
      </w:pPr>
      <w:r w:rsidRPr="00DF3BA0">
        <w:rPr>
          <w:rFonts w:ascii="Arial" w:hAnsi="Arial" w:cs="Arial"/>
          <w:sz w:val="22"/>
          <w:szCs w:val="22"/>
        </w:rPr>
        <w:t>(c)</w:t>
      </w:r>
      <w:r w:rsidRPr="00DF3BA0">
        <w:rPr>
          <w:rFonts w:ascii="Arial" w:hAnsi="Arial" w:cs="Arial"/>
          <w:sz w:val="22"/>
          <w:szCs w:val="22"/>
        </w:rPr>
        <w:tab/>
      </w:r>
      <w:proofErr w:type="gramStart"/>
      <w:r w:rsidRPr="00DF3BA0">
        <w:rPr>
          <w:rFonts w:ascii="Arial" w:hAnsi="Arial" w:cs="Arial"/>
          <w:sz w:val="22"/>
          <w:szCs w:val="22"/>
        </w:rPr>
        <w:t>the</w:t>
      </w:r>
      <w:proofErr w:type="gramEnd"/>
      <w:r w:rsidRPr="00DF3BA0">
        <w:rPr>
          <w:rFonts w:ascii="Arial" w:hAnsi="Arial" w:cs="Arial"/>
          <w:sz w:val="22"/>
          <w:szCs w:val="22"/>
        </w:rPr>
        <w:t xml:space="preserve"> number of Back to Work payments made in each municipal district;</w:t>
      </w:r>
    </w:p>
    <w:p w:rsidR="00DF3BA0" w:rsidRPr="00DF3BA0" w:rsidRDefault="00DF3BA0" w:rsidP="00F20248">
      <w:pPr>
        <w:pStyle w:val="AmendHeading2"/>
        <w:numPr>
          <w:ilvl w:val="0"/>
          <w:numId w:val="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ind w:left="2127" w:right="1275" w:hanging="709"/>
        <w:rPr>
          <w:rFonts w:ascii="Arial" w:hAnsi="Arial" w:cs="Arial"/>
          <w:sz w:val="22"/>
          <w:szCs w:val="22"/>
        </w:rPr>
      </w:pPr>
      <w:r w:rsidRPr="00DF3BA0">
        <w:rPr>
          <w:rFonts w:ascii="Arial" w:hAnsi="Arial" w:cs="Arial"/>
          <w:sz w:val="22"/>
          <w:szCs w:val="22"/>
        </w:rPr>
        <w:t>(d)</w:t>
      </w:r>
      <w:r w:rsidRPr="00DF3BA0">
        <w:rPr>
          <w:rFonts w:ascii="Arial" w:hAnsi="Arial" w:cs="Arial"/>
          <w:sz w:val="22"/>
          <w:szCs w:val="22"/>
        </w:rPr>
        <w:tab/>
      </w:r>
      <w:proofErr w:type="gramStart"/>
      <w:r w:rsidRPr="00DF3BA0">
        <w:rPr>
          <w:rFonts w:ascii="Arial" w:hAnsi="Arial" w:cs="Arial"/>
          <w:sz w:val="22"/>
          <w:szCs w:val="22"/>
        </w:rPr>
        <w:t>if</w:t>
      </w:r>
      <w:proofErr w:type="gramEnd"/>
      <w:r w:rsidRPr="00DF3BA0">
        <w:rPr>
          <w:rFonts w:ascii="Arial" w:hAnsi="Arial" w:cs="Arial"/>
          <w:sz w:val="22"/>
          <w:szCs w:val="22"/>
        </w:rPr>
        <w:t xml:space="preserve"> Back to Work payments were made according to different eligibility criteria, the number of Back to Work payments made according to each of those criteria;</w:t>
      </w:r>
    </w:p>
    <w:p w:rsidR="00DF3BA0" w:rsidRPr="00DF3BA0" w:rsidRDefault="00DF3BA0" w:rsidP="00F20248">
      <w:pPr>
        <w:pStyle w:val="AmendHeading2"/>
        <w:numPr>
          <w:ilvl w:val="0"/>
          <w:numId w:val="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ind w:left="2127" w:right="1275" w:hanging="709"/>
        <w:rPr>
          <w:rFonts w:ascii="Arial" w:hAnsi="Arial" w:cs="Arial"/>
          <w:sz w:val="22"/>
          <w:szCs w:val="22"/>
        </w:rPr>
      </w:pPr>
      <w:r w:rsidRPr="00DF3BA0">
        <w:rPr>
          <w:rFonts w:ascii="Arial" w:hAnsi="Arial" w:cs="Arial"/>
          <w:sz w:val="22"/>
          <w:szCs w:val="22"/>
        </w:rPr>
        <w:t>(e)</w:t>
      </w:r>
      <w:r w:rsidRPr="00DF3BA0">
        <w:rPr>
          <w:rFonts w:ascii="Arial" w:hAnsi="Arial" w:cs="Arial"/>
          <w:sz w:val="22"/>
          <w:szCs w:val="22"/>
        </w:rPr>
        <w:tab/>
        <w:t>the name of any person to whom Back to Work payments in respect of more than 100 eligible employees were made.</w:t>
      </w:r>
      <w:bookmarkStart w:id="0" w:name="_GoBack"/>
      <w:bookmarkEnd w:id="0"/>
    </w:p>
    <w:p w:rsidR="00DF3BA0" w:rsidRPr="00DF3BA0" w:rsidRDefault="00DF3BA0" w:rsidP="00F20248">
      <w:pPr>
        <w:spacing w:after="100"/>
        <w:ind w:left="1418" w:right="1275" w:hanging="709"/>
        <w:rPr>
          <w:rFonts w:ascii="Arial" w:hAnsi="Arial" w:cs="Arial"/>
          <w:sz w:val="22"/>
          <w:szCs w:val="22"/>
        </w:rPr>
      </w:pPr>
      <w:r w:rsidRPr="00DF3BA0">
        <w:rPr>
          <w:rFonts w:ascii="Arial" w:hAnsi="Arial" w:cs="Arial"/>
          <w:sz w:val="22"/>
          <w:szCs w:val="22"/>
        </w:rPr>
        <w:t>(3)</w:t>
      </w:r>
      <w:r w:rsidRPr="00DF3BA0">
        <w:rPr>
          <w:rFonts w:ascii="Arial" w:hAnsi="Arial" w:cs="Arial"/>
          <w:sz w:val="22"/>
          <w:szCs w:val="22"/>
        </w:rPr>
        <w:tab/>
        <w:t>For the purpose of subsection (2)(c), a Back to Work payment is made in the municipal district in which the person entitled to the payment has their usual place of business or, in the case of a body corporate, their registered office.</w:t>
      </w:r>
    </w:p>
    <w:p w:rsidR="00DF3BA0" w:rsidRPr="00DF3BA0" w:rsidRDefault="00DF3BA0" w:rsidP="00F20248">
      <w:pPr>
        <w:spacing w:after="100"/>
        <w:ind w:left="1418" w:right="1275" w:hanging="709"/>
        <w:rPr>
          <w:rFonts w:ascii="Arial" w:hAnsi="Arial" w:cs="Arial"/>
          <w:sz w:val="22"/>
          <w:szCs w:val="22"/>
        </w:rPr>
      </w:pPr>
      <w:r w:rsidRPr="00DF3BA0">
        <w:rPr>
          <w:rFonts w:ascii="Arial" w:hAnsi="Arial" w:cs="Arial"/>
          <w:sz w:val="22"/>
          <w:szCs w:val="22"/>
        </w:rPr>
        <w:t>(4)</w:t>
      </w:r>
      <w:r w:rsidRPr="00DF3BA0">
        <w:rPr>
          <w:rFonts w:ascii="Arial" w:hAnsi="Arial" w:cs="Arial"/>
          <w:sz w:val="22"/>
          <w:szCs w:val="22"/>
        </w:rPr>
        <w:tab/>
        <w:t>In this section—</w:t>
      </w:r>
    </w:p>
    <w:p w:rsidR="00DF3BA0" w:rsidRPr="00DF3BA0" w:rsidRDefault="00DF3BA0" w:rsidP="00F20248">
      <w:pPr>
        <w:spacing w:after="100"/>
        <w:ind w:left="1418" w:right="1275"/>
        <w:rPr>
          <w:rFonts w:ascii="Arial" w:hAnsi="Arial" w:cs="Arial"/>
          <w:sz w:val="22"/>
          <w:szCs w:val="22"/>
        </w:rPr>
      </w:pPr>
      <w:proofErr w:type="gramStart"/>
      <w:r w:rsidRPr="00DF3BA0">
        <w:rPr>
          <w:rFonts w:ascii="Arial" w:hAnsi="Arial" w:cs="Arial"/>
          <w:b/>
          <w:i/>
          <w:sz w:val="22"/>
          <w:szCs w:val="22"/>
        </w:rPr>
        <w:t>municipal</w:t>
      </w:r>
      <w:proofErr w:type="gramEnd"/>
      <w:r w:rsidRPr="00DF3BA0">
        <w:rPr>
          <w:rFonts w:ascii="Arial" w:hAnsi="Arial" w:cs="Arial"/>
          <w:b/>
          <w:i/>
          <w:sz w:val="22"/>
          <w:szCs w:val="22"/>
        </w:rPr>
        <w:t xml:space="preserve"> district</w:t>
      </w:r>
      <w:r w:rsidRPr="00DF3BA0">
        <w:rPr>
          <w:rFonts w:ascii="Arial" w:hAnsi="Arial" w:cs="Arial"/>
          <w:sz w:val="22"/>
          <w:szCs w:val="22"/>
        </w:rPr>
        <w:t xml:space="preserve"> has the same meaning as in the </w:t>
      </w:r>
      <w:r w:rsidRPr="00DF3BA0">
        <w:rPr>
          <w:rFonts w:ascii="Arial" w:hAnsi="Arial" w:cs="Arial"/>
          <w:b/>
          <w:sz w:val="22"/>
          <w:szCs w:val="22"/>
        </w:rPr>
        <w:t>Local Government Act 1989</w:t>
      </w:r>
      <w:r w:rsidRPr="00DF3BA0">
        <w:rPr>
          <w:rFonts w:ascii="Arial" w:hAnsi="Arial" w:cs="Arial"/>
          <w:sz w:val="22"/>
          <w:szCs w:val="22"/>
        </w:rPr>
        <w:t xml:space="preserve">.". </w:t>
      </w:r>
    </w:p>
    <w:p w:rsidR="00110964" w:rsidRPr="004270B5" w:rsidRDefault="00110964" w:rsidP="004270B5">
      <w:pPr>
        <w:spacing w:before="120"/>
        <w:rPr>
          <w:rFonts w:ascii="Arial" w:hAnsi="Arial" w:cs="Arial"/>
          <w:i/>
          <w:sz w:val="20"/>
        </w:rPr>
      </w:pPr>
      <w:r w:rsidRPr="004270B5">
        <w:rPr>
          <w:rFonts w:ascii="Arial" w:hAnsi="Arial" w:cs="Arial"/>
          <w:i/>
          <w:sz w:val="20"/>
        </w:rPr>
        <w:t>(</w:t>
      </w:r>
      <w:r w:rsidR="00EF4097" w:rsidRPr="004270B5">
        <w:rPr>
          <w:rFonts w:ascii="Arial" w:hAnsi="Arial" w:cs="Arial"/>
          <w:i/>
          <w:sz w:val="20"/>
        </w:rPr>
        <w:t>26</w:t>
      </w:r>
      <w:r w:rsidRPr="004270B5">
        <w:rPr>
          <w:rFonts w:ascii="Arial" w:hAnsi="Arial" w:cs="Arial"/>
          <w:i/>
          <w:sz w:val="20"/>
        </w:rPr>
        <w:t xml:space="preserve"> </w:t>
      </w:r>
      <w:r w:rsidR="00EF4097" w:rsidRPr="004270B5">
        <w:rPr>
          <w:rFonts w:ascii="Arial" w:hAnsi="Arial" w:cs="Arial"/>
          <w:i/>
          <w:sz w:val="20"/>
        </w:rPr>
        <w:t>February 2015</w:t>
      </w:r>
      <w:r w:rsidRPr="004270B5">
        <w:rPr>
          <w:rFonts w:ascii="Arial" w:hAnsi="Arial" w:cs="Arial"/>
          <w:i/>
          <w:sz w:val="20"/>
        </w:rPr>
        <w:t>)</w:t>
      </w:r>
    </w:p>
    <w:p w:rsidR="004A3B32" w:rsidRPr="00AD048F" w:rsidRDefault="004A3B32" w:rsidP="004A3B32">
      <w:pPr>
        <w:pStyle w:val="Heading1"/>
        <w:rPr>
          <w:rFonts w:ascii="Arial" w:hAnsi="Arial" w:cs="Arial"/>
          <w:i/>
          <w:sz w:val="14"/>
        </w:rPr>
      </w:pPr>
    </w:p>
    <w:p w:rsidR="0029612C" w:rsidRDefault="0029612C" w:rsidP="0029612C">
      <w:pPr>
        <w:pStyle w:val="Heading1"/>
        <w:rPr>
          <w:rFonts w:ascii="Arial" w:hAnsi="Arial" w:cs="Arial"/>
          <w:i/>
        </w:rPr>
      </w:pPr>
      <w:r>
        <w:rPr>
          <w:rFonts w:ascii="Arial" w:hAnsi="Arial" w:cs="Arial"/>
          <w:i/>
        </w:rPr>
        <w:t>How dealt with by the Assembly</w:t>
      </w:r>
    </w:p>
    <w:p w:rsidR="0029612C" w:rsidRDefault="00257975" w:rsidP="00315E27">
      <w:pPr>
        <w:spacing w:after="100"/>
        <w:rPr>
          <w:rFonts w:ascii="Arial" w:hAnsi="Arial" w:cs="Arial"/>
        </w:rPr>
      </w:pPr>
      <w:r>
        <w:rPr>
          <w:rFonts w:ascii="Arial" w:hAnsi="Arial" w:cs="Arial"/>
        </w:rPr>
        <w:t>Agreed to with the following amendment</w:t>
      </w:r>
      <w:r w:rsidR="007108E1">
        <w:rPr>
          <w:rFonts w:ascii="Arial" w:hAnsi="Arial" w:cs="Arial"/>
        </w:rPr>
        <w:t>s</w:t>
      </w:r>
      <w:r>
        <w:rPr>
          <w:rFonts w:ascii="Arial" w:hAnsi="Arial" w:cs="Arial"/>
        </w:rPr>
        <w:t>:</w:t>
      </w:r>
    </w:p>
    <w:p w:rsidR="00EF4097" w:rsidRPr="00EF4097" w:rsidRDefault="00EF4097" w:rsidP="00B734B8">
      <w:pPr>
        <w:spacing w:after="100"/>
        <w:ind w:left="1418" w:right="1843" w:hanging="709"/>
        <w:rPr>
          <w:rFonts w:ascii="Arial" w:hAnsi="Arial" w:cs="Arial"/>
          <w:sz w:val="22"/>
          <w:szCs w:val="22"/>
        </w:rPr>
      </w:pPr>
      <w:r w:rsidRPr="00EF4097">
        <w:rPr>
          <w:rFonts w:ascii="Arial" w:hAnsi="Arial" w:cs="Arial"/>
          <w:sz w:val="22"/>
          <w:szCs w:val="22"/>
        </w:rPr>
        <w:t>(1)</w:t>
      </w:r>
      <w:r w:rsidRPr="00EF4097">
        <w:rPr>
          <w:rFonts w:ascii="Arial" w:hAnsi="Arial" w:cs="Arial"/>
          <w:sz w:val="22"/>
          <w:szCs w:val="22"/>
        </w:rPr>
        <w:tab/>
        <w:t>In subclause (2</w:t>
      </w:r>
      <w:proofErr w:type="gramStart"/>
      <w:r w:rsidRPr="00EF4097">
        <w:rPr>
          <w:rFonts w:ascii="Arial" w:hAnsi="Arial" w:cs="Arial"/>
          <w:sz w:val="22"/>
          <w:szCs w:val="22"/>
        </w:rPr>
        <w:t>)(</w:t>
      </w:r>
      <w:proofErr w:type="gramEnd"/>
      <w:r w:rsidRPr="00EF4097">
        <w:rPr>
          <w:rFonts w:ascii="Arial" w:hAnsi="Arial" w:cs="Arial"/>
          <w:sz w:val="22"/>
          <w:szCs w:val="22"/>
        </w:rPr>
        <w:t>c) omit "municipal district" and insert "postcode area".</w:t>
      </w:r>
    </w:p>
    <w:p w:rsidR="00EF4097" w:rsidRPr="00EF4097" w:rsidRDefault="00EF4097" w:rsidP="00B734B8">
      <w:pPr>
        <w:spacing w:after="100"/>
        <w:ind w:left="1418" w:right="1843" w:hanging="709"/>
        <w:rPr>
          <w:rFonts w:ascii="Arial" w:hAnsi="Arial" w:cs="Arial"/>
          <w:sz w:val="22"/>
          <w:szCs w:val="22"/>
        </w:rPr>
      </w:pPr>
      <w:r w:rsidRPr="00EF4097">
        <w:rPr>
          <w:rFonts w:ascii="Arial" w:hAnsi="Arial" w:cs="Arial"/>
          <w:sz w:val="22"/>
          <w:szCs w:val="22"/>
        </w:rPr>
        <w:t>(2)</w:t>
      </w:r>
      <w:r w:rsidRPr="00EF4097">
        <w:rPr>
          <w:rFonts w:ascii="Arial" w:hAnsi="Arial" w:cs="Arial"/>
          <w:sz w:val="22"/>
          <w:szCs w:val="22"/>
        </w:rPr>
        <w:tab/>
        <w:t>In subclause (2</w:t>
      </w:r>
      <w:proofErr w:type="gramStart"/>
      <w:r w:rsidRPr="00EF4097">
        <w:rPr>
          <w:rFonts w:ascii="Arial" w:hAnsi="Arial" w:cs="Arial"/>
          <w:sz w:val="22"/>
          <w:szCs w:val="22"/>
        </w:rPr>
        <w:t>)(</w:t>
      </w:r>
      <w:proofErr w:type="gramEnd"/>
      <w:r w:rsidRPr="00EF4097">
        <w:rPr>
          <w:rFonts w:ascii="Arial" w:hAnsi="Arial" w:cs="Arial"/>
          <w:sz w:val="22"/>
          <w:szCs w:val="22"/>
        </w:rPr>
        <w:t>e) omit "person to whom" and insert "claimant to whom, or for whose benefit,".</w:t>
      </w:r>
    </w:p>
    <w:p w:rsidR="00EF4097" w:rsidRPr="00EF4097" w:rsidRDefault="00EF4097" w:rsidP="00B734B8">
      <w:pPr>
        <w:spacing w:after="100"/>
        <w:ind w:left="1418" w:right="1843" w:hanging="709"/>
        <w:rPr>
          <w:rFonts w:ascii="Arial" w:hAnsi="Arial" w:cs="Arial"/>
          <w:sz w:val="22"/>
          <w:szCs w:val="22"/>
        </w:rPr>
      </w:pPr>
      <w:r w:rsidRPr="00EF4097">
        <w:rPr>
          <w:rFonts w:ascii="Arial" w:hAnsi="Arial" w:cs="Arial"/>
          <w:sz w:val="22"/>
          <w:szCs w:val="22"/>
        </w:rPr>
        <w:t>(3)</w:t>
      </w:r>
      <w:r w:rsidRPr="00EF4097">
        <w:rPr>
          <w:rFonts w:ascii="Arial" w:hAnsi="Arial" w:cs="Arial"/>
          <w:sz w:val="22"/>
          <w:szCs w:val="22"/>
        </w:rPr>
        <w:tab/>
        <w:t>Omit subclauses (3) and (4) and insert—</w:t>
      </w:r>
    </w:p>
    <w:p w:rsidR="00EF4097" w:rsidRPr="00EF4097" w:rsidRDefault="00EF4097" w:rsidP="007108E1">
      <w:pPr>
        <w:pStyle w:val="AmendHeading3"/>
        <w:numPr>
          <w:ilvl w:val="0"/>
          <w:numId w:val="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ind w:left="1985" w:hanging="567"/>
        <w:textAlignment w:val="baseline"/>
        <w:rPr>
          <w:rFonts w:ascii="Arial" w:hAnsi="Arial" w:cs="Arial"/>
          <w:sz w:val="22"/>
          <w:szCs w:val="22"/>
        </w:rPr>
      </w:pPr>
      <w:r w:rsidRPr="00EF4097">
        <w:rPr>
          <w:rFonts w:ascii="Arial" w:hAnsi="Arial" w:cs="Arial"/>
          <w:sz w:val="22"/>
          <w:szCs w:val="22"/>
        </w:rPr>
        <w:t>"(3)</w:t>
      </w:r>
      <w:r w:rsidRPr="00EF4097">
        <w:rPr>
          <w:rFonts w:ascii="Arial" w:hAnsi="Arial" w:cs="Arial"/>
          <w:sz w:val="22"/>
          <w:szCs w:val="22"/>
        </w:rPr>
        <w:tab/>
        <w:t>For the purposes of subsection (2</w:t>
      </w:r>
      <w:proofErr w:type="gramStart"/>
      <w:r w:rsidRPr="00EF4097">
        <w:rPr>
          <w:rFonts w:ascii="Arial" w:hAnsi="Arial" w:cs="Arial"/>
          <w:sz w:val="22"/>
          <w:szCs w:val="22"/>
        </w:rPr>
        <w:t>)(</w:t>
      </w:r>
      <w:proofErr w:type="gramEnd"/>
      <w:r w:rsidRPr="00EF4097">
        <w:rPr>
          <w:rFonts w:ascii="Arial" w:hAnsi="Arial" w:cs="Arial"/>
          <w:sz w:val="22"/>
          <w:szCs w:val="22"/>
        </w:rPr>
        <w:t xml:space="preserve">c), the </w:t>
      </w:r>
      <w:r w:rsidRPr="00EF4097">
        <w:rPr>
          <w:rFonts w:ascii="Arial" w:hAnsi="Arial" w:cs="Arial"/>
          <w:b/>
          <w:i/>
          <w:sz w:val="22"/>
          <w:szCs w:val="22"/>
        </w:rPr>
        <w:t>postcode area</w:t>
      </w:r>
      <w:r w:rsidRPr="00EF4097">
        <w:rPr>
          <w:rFonts w:ascii="Arial" w:hAnsi="Arial" w:cs="Arial"/>
          <w:sz w:val="22"/>
          <w:szCs w:val="22"/>
        </w:rPr>
        <w:t xml:space="preserve"> is the postcode of the area in which an eligible employee is primarily carrying out their employment.</w:t>
      </w:r>
    </w:p>
    <w:p w:rsidR="00EF4097" w:rsidRPr="00EF4097" w:rsidRDefault="007108E1" w:rsidP="007108E1">
      <w:pPr>
        <w:pStyle w:val="AmendHeading3"/>
        <w:numPr>
          <w:ilvl w:val="0"/>
          <w:numId w:val="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ind w:left="1985" w:hanging="567"/>
        <w:textAlignment w:val="baseline"/>
        <w:rPr>
          <w:rFonts w:ascii="Arial" w:hAnsi="Arial" w:cs="Arial"/>
          <w:sz w:val="22"/>
          <w:szCs w:val="22"/>
        </w:rPr>
      </w:pPr>
      <w:r>
        <w:rPr>
          <w:rFonts w:ascii="Arial" w:hAnsi="Arial" w:cs="Arial"/>
          <w:sz w:val="22"/>
          <w:szCs w:val="22"/>
        </w:rPr>
        <w:t xml:space="preserve"> </w:t>
      </w:r>
      <w:r w:rsidR="00EF4097" w:rsidRPr="00EF4097">
        <w:rPr>
          <w:rFonts w:ascii="Arial" w:hAnsi="Arial" w:cs="Arial"/>
          <w:sz w:val="22"/>
          <w:szCs w:val="22"/>
        </w:rPr>
        <w:t>(4)</w:t>
      </w:r>
      <w:r w:rsidR="00EF4097" w:rsidRPr="00EF4097">
        <w:rPr>
          <w:rFonts w:ascii="Arial" w:hAnsi="Arial" w:cs="Arial"/>
          <w:sz w:val="22"/>
          <w:szCs w:val="22"/>
        </w:rPr>
        <w:tab/>
        <w:t>Despite meeting the eligibility criteria for a claim, a claimant is not eligible for a Back to Work payment unless the claimant consents to the claimant's name being published in accordance with subsection (2)(e) if payments are made in respect of more than 100 eligible employees, whether in relation to that claim or any future claim.".</w:t>
      </w:r>
    </w:p>
    <w:p w:rsidR="0029612C" w:rsidRDefault="0029612C" w:rsidP="0029612C">
      <w:pPr>
        <w:spacing w:before="120"/>
        <w:rPr>
          <w:rFonts w:ascii="Arial" w:hAnsi="Arial" w:cs="Arial"/>
          <w:i/>
          <w:sz w:val="20"/>
        </w:rPr>
      </w:pPr>
      <w:r w:rsidRPr="00315E27">
        <w:rPr>
          <w:rFonts w:ascii="Arial" w:hAnsi="Arial" w:cs="Arial"/>
          <w:i/>
          <w:sz w:val="20"/>
        </w:rPr>
        <w:t>(</w:t>
      </w:r>
      <w:r w:rsidR="00862234">
        <w:rPr>
          <w:rFonts w:ascii="Arial" w:hAnsi="Arial" w:cs="Arial"/>
          <w:i/>
          <w:sz w:val="20"/>
        </w:rPr>
        <w:t>17</w:t>
      </w:r>
      <w:r w:rsidR="00315E27" w:rsidRPr="00315E27">
        <w:rPr>
          <w:rFonts w:ascii="Arial" w:hAnsi="Arial" w:cs="Arial"/>
          <w:i/>
          <w:sz w:val="20"/>
        </w:rPr>
        <w:t xml:space="preserve"> </w:t>
      </w:r>
      <w:r w:rsidR="00862234">
        <w:rPr>
          <w:rFonts w:ascii="Arial" w:hAnsi="Arial" w:cs="Arial"/>
          <w:i/>
          <w:sz w:val="20"/>
        </w:rPr>
        <w:t>March 2015</w:t>
      </w:r>
      <w:r w:rsidRPr="00315E27">
        <w:rPr>
          <w:rFonts w:ascii="Arial" w:hAnsi="Arial" w:cs="Arial"/>
          <w:i/>
          <w:sz w:val="20"/>
        </w:rPr>
        <w:t>)</w:t>
      </w:r>
    </w:p>
    <w:p w:rsidR="009C0F4E" w:rsidRPr="00AD048F" w:rsidRDefault="009C0F4E" w:rsidP="009C0F4E">
      <w:pPr>
        <w:pStyle w:val="Heading1"/>
        <w:rPr>
          <w:rFonts w:ascii="Arial" w:hAnsi="Arial" w:cs="Arial"/>
          <w:i/>
          <w:sz w:val="14"/>
        </w:rPr>
      </w:pPr>
    </w:p>
    <w:p w:rsidR="009C0F4E" w:rsidRPr="00FA404F" w:rsidRDefault="009C0F4E" w:rsidP="009C0F4E">
      <w:pPr>
        <w:pStyle w:val="Heading1"/>
        <w:rPr>
          <w:rFonts w:ascii="Arial" w:hAnsi="Arial" w:cs="Arial"/>
          <w:i/>
        </w:rPr>
      </w:pPr>
      <w:r w:rsidRPr="00FA404F">
        <w:rPr>
          <w:rFonts w:ascii="Arial" w:hAnsi="Arial" w:cs="Arial"/>
          <w:i/>
        </w:rPr>
        <w:t xml:space="preserve">How dealt with by the </w:t>
      </w:r>
      <w:r>
        <w:rPr>
          <w:rFonts w:ascii="Arial" w:hAnsi="Arial" w:cs="Arial"/>
          <w:i/>
        </w:rPr>
        <w:t>Council</w:t>
      </w:r>
    </w:p>
    <w:p w:rsidR="009C0F4E" w:rsidRPr="00FA404F" w:rsidRDefault="009C0F4E" w:rsidP="009C0F4E">
      <w:pPr>
        <w:rPr>
          <w:rFonts w:ascii="Arial" w:hAnsi="Arial" w:cs="Arial"/>
        </w:rPr>
      </w:pPr>
      <w:r>
        <w:rPr>
          <w:rFonts w:ascii="Arial" w:hAnsi="Arial" w:cs="Arial"/>
        </w:rPr>
        <w:t>Assembly amendments to Council amendment agreed to.</w:t>
      </w:r>
    </w:p>
    <w:p w:rsidR="009C0F4E" w:rsidRPr="00DA384C" w:rsidRDefault="009C0F4E" w:rsidP="009C0F4E">
      <w:pPr>
        <w:spacing w:before="120"/>
        <w:rPr>
          <w:rFonts w:ascii="Arial" w:hAnsi="Arial" w:cs="Arial"/>
          <w:i/>
          <w:sz w:val="20"/>
        </w:rPr>
      </w:pPr>
      <w:r w:rsidRPr="00FA404F">
        <w:rPr>
          <w:rFonts w:ascii="Arial" w:hAnsi="Arial" w:cs="Arial"/>
          <w:i/>
          <w:sz w:val="20"/>
        </w:rPr>
        <w:t>(</w:t>
      </w:r>
      <w:r>
        <w:rPr>
          <w:rFonts w:ascii="Arial" w:hAnsi="Arial" w:cs="Arial"/>
          <w:i/>
          <w:sz w:val="20"/>
        </w:rPr>
        <w:t>17 March 2015</w:t>
      </w:r>
      <w:r w:rsidRPr="00FA404F">
        <w:rPr>
          <w:rFonts w:ascii="Arial" w:hAnsi="Arial" w:cs="Arial"/>
          <w:i/>
          <w:sz w:val="20"/>
        </w:rPr>
        <w:t>)</w:t>
      </w:r>
    </w:p>
    <w:p w:rsidR="009C0F4E" w:rsidRDefault="009C0F4E" w:rsidP="009C0F4E"/>
    <w:sectPr w:rsidR="009C0F4E" w:rsidSect="00AD048F">
      <w:pgSz w:w="11908" w:h="16838" w:code="9"/>
      <w:pgMar w:top="426" w:right="1418" w:bottom="0" w:left="1418" w:header="680" w:footer="6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5F0" w:rsidRDefault="000735F0">
      <w:r>
        <w:separator/>
      </w:r>
    </w:p>
  </w:endnote>
  <w:endnote w:type="continuationSeparator" w:id="0">
    <w:p w:rsidR="000735F0" w:rsidRDefault="0007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5F0" w:rsidRDefault="000735F0">
      <w:r>
        <w:separator/>
      </w:r>
    </w:p>
  </w:footnote>
  <w:footnote w:type="continuationSeparator" w:id="0">
    <w:p w:rsidR="000735F0" w:rsidRDefault="00073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01"/>
    <w:rsid w:val="00002FB4"/>
    <w:rsid w:val="000116B0"/>
    <w:rsid w:val="00061B2E"/>
    <w:rsid w:val="000735F0"/>
    <w:rsid w:val="000749DA"/>
    <w:rsid w:val="000749FB"/>
    <w:rsid w:val="00075448"/>
    <w:rsid w:val="000755AF"/>
    <w:rsid w:val="000A332E"/>
    <w:rsid w:val="000A530D"/>
    <w:rsid w:val="000B3450"/>
    <w:rsid w:val="000D275A"/>
    <w:rsid w:val="00102BB6"/>
    <w:rsid w:val="00110964"/>
    <w:rsid w:val="00112A0E"/>
    <w:rsid w:val="00124ADC"/>
    <w:rsid w:val="00164C7A"/>
    <w:rsid w:val="00177809"/>
    <w:rsid w:val="00187C62"/>
    <w:rsid w:val="001E6CE6"/>
    <w:rsid w:val="001F481E"/>
    <w:rsid w:val="001F63FF"/>
    <w:rsid w:val="00213E68"/>
    <w:rsid w:val="00220A16"/>
    <w:rsid w:val="00241460"/>
    <w:rsid w:val="00257975"/>
    <w:rsid w:val="002849C3"/>
    <w:rsid w:val="00285152"/>
    <w:rsid w:val="0029612C"/>
    <w:rsid w:val="002B0494"/>
    <w:rsid w:val="002B1DC9"/>
    <w:rsid w:val="002D6AAF"/>
    <w:rsid w:val="002E03E1"/>
    <w:rsid w:val="00315E27"/>
    <w:rsid w:val="00323449"/>
    <w:rsid w:val="003621C0"/>
    <w:rsid w:val="003918B1"/>
    <w:rsid w:val="003930E9"/>
    <w:rsid w:val="003A4DA4"/>
    <w:rsid w:val="003E6D9D"/>
    <w:rsid w:val="003F5F57"/>
    <w:rsid w:val="004048B5"/>
    <w:rsid w:val="00416D4C"/>
    <w:rsid w:val="004270B5"/>
    <w:rsid w:val="00453B6E"/>
    <w:rsid w:val="004730AA"/>
    <w:rsid w:val="004A3B32"/>
    <w:rsid w:val="004A5386"/>
    <w:rsid w:val="004B0F67"/>
    <w:rsid w:val="004C6E13"/>
    <w:rsid w:val="004E01D3"/>
    <w:rsid w:val="00503CD2"/>
    <w:rsid w:val="0053105C"/>
    <w:rsid w:val="00544D3B"/>
    <w:rsid w:val="00551E28"/>
    <w:rsid w:val="00584120"/>
    <w:rsid w:val="005842B7"/>
    <w:rsid w:val="005A4448"/>
    <w:rsid w:val="005B4FD8"/>
    <w:rsid w:val="005B6590"/>
    <w:rsid w:val="005C7585"/>
    <w:rsid w:val="00613761"/>
    <w:rsid w:val="0061508B"/>
    <w:rsid w:val="00615C15"/>
    <w:rsid w:val="00630ECE"/>
    <w:rsid w:val="00631CB4"/>
    <w:rsid w:val="00645DE7"/>
    <w:rsid w:val="00697459"/>
    <w:rsid w:val="006A2AF5"/>
    <w:rsid w:val="006A4D9C"/>
    <w:rsid w:val="006F7080"/>
    <w:rsid w:val="007108E1"/>
    <w:rsid w:val="007242EB"/>
    <w:rsid w:val="007454D4"/>
    <w:rsid w:val="007B04B4"/>
    <w:rsid w:val="007B393A"/>
    <w:rsid w:val="007C06AF"/>
    <w:rsid w:val="007C3045"/>
    <w:rsid w:val="007D2813"/>
    <w:rsid w:val="007D425C"/>
    <w:rsid w:val="00815F5A"/>
    <w:rsid w:val="00820A69"/>
    <w:rsid w:val="00861315"/>
    <w:rsid w:val="00862234"/>
    <w:rsid w:val="008F2F13"/>
    <w:rsid w:val="00945B78"/>
    <w:rsid w:val="009619CD"/>
    <w:rsid w:val="009A17BE"/>
    <w:rsid w:val="009A2FFC"/>
    <w:rsid w:val="009C0F4E"/>
    <w:rsid w:val="009D30E7"/>
    <w:rsid w:val="009D7604"/>
    <w:rsid w:val="009E4123"/>
    <w:rsid w:val="009E6367"/>
    <w:rsid w:val="009E699D"/>
    <w:rsid w:val="00A713ED"/>
    <w:rsid w:val="00A7363F"/>
    <w:rsid w:val="00AD048F"/>
    <w:rsid w:val="00AE0953"/>
    <w:rsid w:val="00B734B8"/>
    <w:rsid w:val="00BA7BE9"/>
    <w:rsid w:val="00BC4B4B"/>
    <w:rsid w:val="00BE11A0"/>
    <w:rsid w:val="00BE1F54"/>
    <w:rsid w:val="00BE4610"/>
    <w:rsid w:val="00C03FDD"/>
    <w:rsid w:val="00C5712E"/>
    <w:rsid w:val="00C57975"/>
    <w:rsid w:val="00CA1C60"/>
    <w:rsid w:val="00D20427"/>
    <w:rsid w:val="00D44666"/>
    <w:rsid w:val="00D55B31"/>
    <w:rsid w:val="00D85D52"/>
    <w:rsid w:val="00DA234E"/>
    <w:rsid w:val="00DA384C"/>
    <w:rsid w:val="00DA4707"/>
    <w:rsid w:val="00DF3BA0"/>
    <w:rsid w:val="00E22601"/>
    <w:rsid w:val="00EA0B21"/>
    <w:rsid w:val="00EA2EED"/>
    <w:rsid w:val="00EE3E3C"/>
    <w:rsid w:val="00EF2FE6"/>
    <w:rsid w:val="00EF4097"/>
    <w:rsid w:val="00F20248"/>
    <w:rsid w:val="00F4482A"/>
    <w:rsid w:val="00F47654"/>
    <w:rsid w:val="00FA40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right" w:pos="8364"/>
      </w:tabs>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utoNumber">
    <w:name w:val="Auto Number"/>
    <w:link w:val="AutoNumberChar"/>
    <w:pPr>
      <w:spacing w:before="240"/>
      <w:ind w:left="851" w:hanging="851"/>
    </w:pPr>
    <w:rPr>
      <w:sz w:val="24"/>
    </w:rPr>
  </w:style>
  <w:style w:type="paragraph" w:customStyle="1" w:styleId="AmendHeading3">
    <w:name w:val="Amend. Heading 3"/>
    <w:basedOn w:val="Normal"/>
    <w:next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2" w:hanging="2892"/>
    </w:pPr>
    <w:rPr>
      <w:rFonts w:ascii="Times New Roman" w:hAnsi="Times New Roman"/>
    </w:rPr>
  </w:style>
  <w:style w:type="paragraph" w:customStyle="1" w:styleId="AmendHeading4">
    <w:name w:val="Amend. Heading 4"/>
    <w:basedOn w:val="Normal"/>
    <w:next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3402"/>
    </w:pPr>
    <w:rPr>
      <w:rFonts w:ascii="Times New Roman" w:hAnsi="Times New Roman"/>
    </w:rPr>
  </w:style>
  <w:style w:type="paragraph" w:customStyle="1" w:styleId="Defintion">
    <w:name w:val="Defintion"/>
    <w:next w:val="Normal"/>
    <w:pPr>
      <w:tabs>
        <w:tab w:val="left" w:pos="1361"/>
        <w:tab w:val="left" w:pos="1871"/>
        <w:tab w:val="left" w:pos="2381"/>
        <w:tab w:val="left" w:pos="2892"/>
        <w:tab w:val="left" w:pos="3402"/>
        <w:tab w:val="left" w:pos="3912"/>
        <w:tab w:val="left" w:pos="4423"/>
      </w:tabs>
      <w:spacing w:before="120"/>
      <w:ind w:left="2381" w:hanging="510"/>
    </w:pPr>
    <w:rPr>
      <w:sz w:val="24"/>
    </w:rPr>
  </w:style>
  <w:style w:type="paragraph" w:customStyle="1" w:styleId="AmendHeading1">
    <w:name w:val="Amend. Heading 1"/>
    <w:basedOn w:val="Normal"/>
    <w:next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1871"/>
    </w:pPr>
    <w:rPr>
      <w:rFonts w:ascii="Times New Roman" w:hAnsi="Times New Roman"/>
    </w:rPr>
  </w:style>
  <w:style w:type="paragraph" w:customStyle="1" w:styleId="AmendHeading2">
    <w:name w:val="Amend. Heading 2"/>
    <w:basedOn w:val="Normal"/>
    <w:next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2381"/>
    </w:pPr>
    <w:rPr>
      <w:rFonts w:ascii="Times New Roman" w:hAnsi="Times New Roman"/>
    </w:rPr>
  </w:style>
  <w:style w:type="paragraph" w:customStyle="1" w:styleId="ManualNumber">
    <w:name w:val="Manual Number"/>
    <w:next w:val="Normal"/>
    <w:pPr>
      <w:spacing w:before="240"/>
      <w:ind w:left="851" w:hanging="851"/>
    </w:pPr>
    <w:rPr>
      <w:sz w:val="24"/>
    </w:rPr>
  </w:style>
  <w:style w:type="paragraph" w:styleId="BodyTextIndent">
    <w:name w:val="Body Text Indent"/>
    <w:basedOn w:val="Normal"/>
    <w:pPr>
      <w:ind w:left="2127" w:hanging="709"/>
    </w:pPr>
  </w:style>
  <w:style w:type="paragraph" w:styleId="Title">
    <w:name w:val="Title"/>
    <w:basedOn w:val="Normal"/>
    <w:qFormat/>
    <w:pPr>
      <w:jc w:val="center"/>
    </w:pPr>
    <w:rPr>
      <w:b/>
      <w:sz w:val="32"/>
    </w:rPr>
  </w:style>
  <w:style w:type="paragraph" w:styleId="BodyTextIndent2">
    <w:name w:val="Body Text Indent 2"/>
    <w:basedOn w:val="Normal"/>
    <w:pPr>
      <w:ind w:left="1276"/>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customStyle="1" w:styleId="AutoNumberChar">
    <w:name w:val="Auto Number Char"/>
    <w:link w:val="AutoNumber"/>
    <w:rsid w:val="007D425C"/>
    <w:rPr>
      <w:sz w:val="24"/>
      <w:lang w:val="en-AU" w:eastAsia="en-AU" w:bidi="ar-SA"/>
    </w:rPr>
  </w:style>
  <w:style w:type="table" w:styleId="TableGrid">
    <w:name w:val="Table Grid"/>
    <w:basedOn w:val="TableNormal"/>
    <w:rsid w:val="0012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endHeading1s">
    <w:name w:val="Amend. Heading 1s"/>
    <w:basedOn w:val="Normal"/>
    <w:next w:val="Normal"/>
    <w:rsid w:val="006F7080"/>
    <w:pPr>
      <w:tabs>
        <w:tab w:val="left" w:pos="720"/>
      </w:tabs>
      <w:overflowPunct w:val="0"/>
      <w:autoSpaceDE w:val="0"/>
      <w:autoSpaceDN w:val="0"/>
      <w:adjustRightInd w:val="0"/>
      <w:spacing w:before="120"/>
      <w:textAlignment w:val="baseline"/>
    </w:pPr>
    <w:rPr>
      <w:rFonts w:ascii="Times" w:hAnsi="Times"/>
      <w:b/>
      <w:i/>
    </w:rPr>
  </w:style>
  <w:style w:type="paragraph" w:customStyle="1" w:styleId="AmendDefinition1">
    <w:name w:val="Amend Definition 1"/>
    <w:next w:val="Normal"/>
    <w:rsid w:val="006F708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Heading-DIVISION">
    <w:name w:val="Amend. Heading - DIVISION"/>
    <w:basedOn w:val="Normal"/>
    <w:next w:val="Normal"/>
    <w:rsid w:val="006F70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240" w:after="120"/>
      <w:ind w:left="1361"/>
      <w:jc w:val="center"/>
      <w:textAlignment w:val="baseline"/>
    </w:pPr>
    <w:rPr>
      <w:rFonts w:ascii="Times New Roman" w:hAnsi="Times New Roman"/>
      <w:b/>
      <w:lang w:eastAsia="en-US"/>
    </w:rPr>
  </w:style>
  <w:style w:type="paragraph" w:customStyle="1" w:styleId="AmendPenalty2">
    <w:name w:val="Amend. Penalty 2"/>
    <w:basedOn w:val="Normal"/>
    <w:next w:val="Normal"/>
    <w:rsid w:val="006F7080"/>
    <w:pPr>
      <w:tabs>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overflowPunct w:val="0"/>
      <w:autoSpaceDE w:val="0"/>
      <w:autoSpaceDN w:val="0"/>
      <w:adjustRightInd w:val="0"/>
      <w:spacing w:before="120"/>
      <w:ind w:left="3402" w:hanging="1021"/>
      <w:textAlignment w:val="baseline"/>
    </w:pPr>
    <w:rPr>
      <w:rFonts w:ascii="Times New Roman" w:hAnsi="Times New Roman"/>
      <w:lang w:eastAsia="en-US"/>
    </w:rPr>
  </w:style>
  <w:style w:type="paragraph" w:customStyle="1" w:styleId="AmendHeading5">
    <w:name w:val="Amend. Heading 5"/>
    <w:basedOn w:val="Normal"/>
    <w:next w:val="Normal"/>
    <w:rsid w:val="00315E27"/>
    <w:pPr>
      <w:tabs>
        <w:tab w:val="left" w:pos="720"/>
      </w:tabs>
      <w:overflowPunct w:val="0"/>
      <w:autoSpaceDE w:val="0"/>
      <w:autoSpaceDN w:val="0"/>
      <w:adjustRightInd w:val="0"/>
      <w:spacing w:before="120"/>
      <w:textAlignment w:val="baseline"/>
    </w:pPr>
    <w:rPr>
      <w:rFonts w:ascii="Times New Roman" w:hAnsi="Times New Roman"/>
      <w:lang w:eastAsia="en-US"/>
    </w:rPr>
  </w:style>
  <w:style w:type="paragraph" w:customStyle="1" w:styleId="AmendHeading6">
    <w:name w:val="Amend. Heading 6"/>
    <w:basedOn w:val="Normal"/>
    <w:next w:val="Normal"/>
    <w:rsid w:val="00315E27"/>
    <w:pPr>
      <w:tabs>
        <w:tab w:val="left" w:pos="720"/>
      </w:tabs>
      <w:overflowPunct w:val="0"/>
      <w:autoSpaceDE w:val="0"/>
      <w:autoSpaceDN w:val="0"/>
      <w:adjustRightInd w:val="0"/>
      <w:spacing w:before="120"/>
      <w:textAlignment w:val="baseline"/>
    </w:pPr>
    <w:rPr>
      <w:rFonts w:ascii="Times New Roman" w:hAnsi="Times New Roman"/>
      <w:lang w:eastAsia="en-US"/>
    </w:rPr>
  </w:style>
  <w:style w:type="character" w:customStyle="1" w:styleId="FooterChar">
    <w:name w:val="Footer Char"/>
    <w:link w:val="Footer"/>
    <w:rsid w:val="001F481E"/>
    <w:rPr>
      <w:rFonts w:ascii="Palatino" w:hAnsi="Palatino"/>
      <w:sz w:val="24"/>
      <w:lang w:eastAsia="en-AU"/>
    </w:rPr>
  </w:style>
  <w:style w:type="paragraph" w:styleId="ListParagraph">
    <w:name w:val="List Paragraph"/>
    <w:basedOn w:val="Normal"/>
    <w:uiPriority w:val="34"/>
    <w:qFormat/>
    <w:rsid w:val="001F481E"/>
    <w:pPr>
      <w:suppressLineNumbers/>
      <w:tabs>
        <w:tab w:val="left" w:pos="720"/>
      </w:tabs>
      <w:overflowPunct w:val="0"/>
      <w:autoSpaceDE w:val="0"/>
      <w:autoSpaceDN w:val="0"/>
      <w:adjustRightInd w:val="0"/>
      <w:spacing w:before="120" w:after="200"/>
      <w:ind w:left="720"/>
      <w:textAlignment w:val="baseline"/>
    </w:pPr>
    <w:rPr>
      <w:rFonts w:ascii="Times New Roman" w:hAnsi="Times New Roman"/>
      <w:lang w:eastAsia="en-US"/>
    </w:rPr>
  </w:style>
  <w:style w:type="paragraph" w:customStyle="1" w:styleId="AmendBody1">
    <w:name w:val="Amend. Body 1"/>
    <w:basedOn w:val="Normal"/>
    <w:next w:val="Normal"/>
    <w:rsid w:val="00DF3BA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871"/>
      <w:textAlignment w:val="baseline"/>
    </w:pPr>
    <w:rPr>
      <w:rFonts w:ascii="Times New Roman" w:hAnsi="Times New Roman"/>
      <w:lang w:eastAsia="en-US"/>
    </w:rPr>
  </w:style>
  <w:style w:type="paragraph" w:styleId="BalloonText">
    <w:name w:val="Balloon Text"/>
    <w:basedOn w:val="Normal"/>
    <w:link w:val="BalloonTextChar"/>
    <w:uiPriority w:val="99"/>
    <w:semiHidden/>
    <w:unhideWhenUsed/>
    <w:rsid w:val="007108E1"/>
    <w:rPr>
      <w:rFonts w:ascii="Tahoma" w:hAnsi="Tahoma" w:cs="Tahoma"/>
      <w:sz w:val="16"/>
      <w:szCs w:val="16"/>
    </w:rPr>
  </w:style>
  <w:style w:type="character" w:customStyle="1" w:styleId="BalloonTextChar">
    <w:name w:val="Balloon Text Char"/>
    <w:link w:val="BalloonText"/>
    <w:uiPriority w:val="99"/>
    <w:semiHidden/>
    <w:rsid w:val="007108E1"/>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right" w:pos="8364"/>
      </w:tabs>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utoNumber">
    <w:name w:val="Auto Number"/>
    <w:link w:val="AutoNumberChar"/>
    <w:pPr>
      <w:spacing w:before="240"/>
      <w:ind w:left="851" w:hanging="851"/>
    </w:pPr>
    <w:rPr>
      <w:sz w:val="24"/>
    </w:rPr>
  </w:style>
  <w:style w:type="paragraph" w:customStyle="1" w:styleId="AmendHeading3">
    <w:name w:val="Amend. Heading 3"/>
    <w:basedOn w:val="Normal"/>
    <w:next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2" w:hanging="2892"/>
    </w:pPr>
    <w:rPr>
      <w:rFonts w:ascii="Times New Roman" w:hAnsi="Times New Roman"/>
    </w:rPr>
  </w:style>
  <w:style w:type="paragraph" w:customStyle="1" w:styleId="AmendHeading4">
    <w:name w:val="Amend. Heading 4"/>
    <w:basedOn w:val="Normal"/>
    <w:next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3402"/>
    </w:pPr>
    <w:rPr>
      <w:rFonts w:ascii="Times New Roman" w:hAnsi="Times New Roman"/>
    </w:rPr>
  </w:style>
  <w:style w:type="paragraph" w:customStyle="1" w:styleId="Defintion">
    <w:name w:val="Defintion"/>
    <w:next w:val="Normal"/>
    <w:pPr>
      <w:tabs>
        <w:tab w:val="left" w:pos="1361"/>
        <w:tab w:val="left" w:pos="1871"/>
        <w:tab w:val="left" w:pos="2381"/>
        <w:tab w:val="left" w:pos="2892"/>
        <w:tab w:val="left" w:pos="3402"/>
        <w:tab w:val="left" w:pos="3912"/>
        <w:tab w:val="left" w:pos="4423"/>
      </w:tabs>
      <w:spacing w:before="120"/>
      <w:ind w:left="2381" w:hanging="510"/>
    </w:pPr>
    <w:rPr>
      <w:sz w:val="24"/>
    </w:rPr>
  </w:style>
  <w:style w:type="paragraph" w:customStyle="1" w:styleId="AmendHeading1">
    <w:name w:val="Amend. Heading 1"/>
    <w:basedOn w:val="Normal"/>
    <w:next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1871"/>
    </w:pPr>
    <w:rPr>
      <w:rFonts w:ascii="Times New Roman" w:hAnsi="Times New Roman"/>
    </w:rPr>
  </w:style>
  <w:style w:type="paragraph" w:customStyle="1" w:styleId="AmendHeading2">
    <w:name w:val="Amend. Heading 2"/>
    <w:basedOn w:val="Normal"/>
    <w:next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2381"/>
    </w:pPr>
    <w:rPr>
      <w:rFonts w:ascii="Times New Roman" w:hAnsi="Times New Roman"/>
    </w:rPr>
  </w:style>
  <w:style w:type="paragraph" w:customStyle="1" w:styleId="ManualNumber">
    <w:name w:val="Manual Number"/>
    <w:next w:val="Normal"/>
    <w:pPr>
      <w:spacing w:before="240"/>
      <w:ind w:left="851" w:hanging="851"/>
    </w:pPr>
    <w:rPr>
      <w:sz w:val="24"/>
    </w:rPr>
  </w:style>
  <w:style w:type="paragraph" w:styleId="BodyTextIndent">
    <w:name w:val="Body Text Indent"/>
    <w:basedOn w:val="Normal"/>
    <w:pPr>
      <w:ind w:left="2127" w:hanging="709"/>
    </w:pPr>
  </w:style>
  <w:style w:type="paragraph" w:styleId="Title">
    <w:name w:val="Title"/>
    <w:basedOn w:val="Normal"/>
    <w:qFormat/>
    <w:pPr>
      <w:jc w:val="center"/>
    </w:pPr>
    <w:rPr>
      <w:b/>
      <w:sz w:val="32"/>
    </w:rPr>
  </w:style>
  <w:style w:type="paragraph" w:styleId="BodyTextIndent2">
    <w:name w:val="Body Text Indent 2"/>
    <w:basedOn w:val="Normal"/>
    <w:pPr>
      <w:ind w:left="1276"/>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customStyle="1" w:styleId="AutoNumberChar">
    <w:name w:val="Auto Number Char"/>
    <w:link w:val="AutoNumber"/>
    <w:rsid w:val="007D425C"/>
    <w:rPr>
      <w:sz w:val="24"/>
      <w:lang w:val="en-AU" w:eastAsia="en-AU" w:bidi="ar-SA"/>
    </w:rPr>
  </w:style>
  <w:style w:type="table" w:styleId="TableGrid">
    <w:name w:val="Table Grid"/>
    <w:basedOn w:val="TableNormal"/>
    <w:rsid w:val="0012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endHeading1s">
    <w:name w:val="Amend. Heading 1s"/>
    <w:basedOn w:val="Normal"/>
    <w:next w:val="Normal"/>
    <w:rsid w:val="006F7080"/>
    <w:pPr>
      <w:tabs>
        <w:tab w:val="left" w:pos="720"/>
      </w:tabs>
      <w:overflowPunct w:val="0"/>
      <w:autoSpaceDE w:val="0"/>
      <w:autoSpaceDN w:val="0"/>
      <w:adjustRightInd w:val="0"/>
      <w:spacing w:before="120"/>
      <w:textAlignment w:val="baseline"/>
    </w:pPr>
    <w:rPr>
      <w:rFonts w:ascii="Times" w:hAnsi="Times"/>
      <w:b/>
      <w:i/>
    </w:rPr>
  </w:style>
  <w:style w:type="paragraph" w:customStyle="1" w:styleId="AmendDefinition1">
    <w:name w:val="Amend Definition 1"/>
    <w:next w:val="Normal"/>
    <w:rsid w:val="006F708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Heading-DIVISION">
    <w:name w:val="Amend. Heading - DIVISION"/>
    <w:basedOn w:val="Normal"/>
    <w:next w:val="Normal"/>
    <w:rsid w:val="006F70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240" w:after="120"/>
      <w:ind w:left="1361"/>
      <w:jc w:val="center"/>
      <w:textAlignment w:val="baseline"/>
    </w:pPr>
    <w:rPr>
      <w:rFonts w:ascii="Times New Roman" w:hAnsi="Times New Roman"/>
      <w:b/>
      <w:lang w:eastAsia="en-US"/>
    </w:rPr>
  </w:style>
  <w:style w:type="paragraph" w:customStyle="1" w:styleId="AmendPenalty2">
    <w:name w:val="Amend. Penalty 2"/>
    <w:basedOn w:val="Normal"/>
    <w:next w:val="Normal"/>
    <w:rsid w:val="006F7080"/>
    <w:pPr>
      <w:tabs>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overflowPunct w:val="0"/>
      <w:autoSpaceDE w:val="0"/>
      <w:autoSpaceDN w:val="0"/>
      <w:adjustRightInd w:val="0"/>
      <w:spacing w:before="120"/>
      <w:ind w:left="3402" w:hanging="1021"/>
      <w:textAlignment w:val="baseline"/>
    </w:pPr>
    <w:rPr>
      <w:rFonts w:ascii="Times New Roman" w:hAnsi="Times New Roman"/>
      <w:lang w:eastAsia="en-US"/>
    </w:rPr>
  </w:style>
  <w:style w:type="paragraph" w:customStyle="1" w:styleId="AmendHeading5">
    <w:name w:val="Amend. Heading 5"/>
    <w:basedOn w:val="Normal"/>
    <w:next w:val="Normal"/>
    <w:rsid w:val="00315E27"/>
    <w:pPr>
      <w:tabs>
        <w:tab w:val="left" w:pos="720"/>
      </w:tabs>
      <w:overflowPunct w:val="0"/>
      <w:autoSpaceDE w:val="0"/>
      <w:autoSpaceDN w:val="0"/>
      <w:adjustRightInd w:val="0"/>
      <w:spacing w:before="120"/>
      <w:textAlignment w:val="baseline"/>
    </w:pPr>
    <w:rPr>
      <w:rFonts w:ascii="Times New Roman" w:hAnsi="Times New Roman"/>
      <w:lang w:eastAsia="en-US"/>
    </w:rPr>
  </w:style>
  <w:style w:type="paragraph" w:customStyle="1" w:styleId="AmendHeading6">
    <w:name w:val="Amend. Heading 6"/>
    <w:basedOn w:val="Normal"/>
    <w:next w:val="Normal"/>
    <w:rsid w:val="00315E27"/>
    <w:pPr>
      <w:tabs>
        <w:tab w:val="left" w:pos="720"/>
      </w:tabs>
      <w:overflowPunct w:val="0"/>
      <w:autoSpaceDE w:val="0"/>
      <w:autoSpaceDN w:val="0"/>
      <w:adjustRightInd w:val="0"/>
      <w:spacing w:before="120"/>
      <w:textAlignment w:val="baseline"/>
    </w:pPr>
    <w:rPr>
      <w:rFonts w:ascii="Times New Roman" w:hAnsi="Times New Roman"/>
      <w:lang w:eastAsia="en-US"/>
    </w:rPr>
  </w:style>
  <w:style w:type="character" w:customStyle="1" w:styleId="FooterChar">
    <w:name w:val="Footer Char"/>
    <w:link w:val="Footer"/>
    <w:rsid w:val="001F481E"/>
    <w:rPr>
      <w:rFonts w:ascii="Palatino" w:hAnsi="Palatino"/>
      <w:sz w:val="24"/>
      <w:lang w:eastAsia="en-AU"/>
    </w:rPr>
  </w:style>
  <w:style w:type="paragraph" w:styleId="ListParagraph">
    <w:name w:val="List Paragraph"/>
    <w:basedOn w:val="Normal"/>
    <w:uiPriority w:val="34"/>
    <w:qFormat/>
    <w:rsid w:val="001F481E"/>
    <w:pPr>
      <w:suppressLineNumbers/>
      <w:tabs>
        <w:tab w:val="left" w:pos="720"/>
      </w:tabs>
      <w:overflowPunct w:val="0"/>
      <w:autoSpaceDE w:val="0"/>
      <w:autoSpaceDN w:val="0"/>
      <w:adjustRightInd w:val="0"/>
      <w:spacing w:before="120" w:after="200"/>
      <w:ind w:left="720"/>
      <w:textAlignment w:val="baseline"/>
    </w:pPr>
    <w:rPr>
      <w:rFonts w:ascii="Times New Roman" w:hAnsi="Times New Roman"/>
      <w:lang w:eastAsia="en-US"/>
    </w:rPr>
  </w:style>
  <w:style w:type="paragraph" w:customStyle="1" w:styleId="AmendBody1">
    <w:name w:val="Amend. Body 1"/>
    <w:basedOn w:val="Normal"/>
    <w:next w:val="Normal"/>
    <w:rsid w:val="00DF3BA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871"/>
      <w:textAlignment w:val="baseline"/>
    </w:pPr>
    <w:rPr>
      <w:rFonts w:ascii="Times New Roman" w:hAnsi="Times New Roman"/>
      <w:lang w:eastAsia="en-US"/>
    </w:rPr>
  </w:style>
  <w:style w:type="paragraph" w:styleId="BalloonText">
    <w:name w:val="Balloon Text"/>
    <w:basedOn w:val="Normal"/>
    <w:link w:val="BalloonTextChar"/>
    <w:uiPriority w:val="99"/>
    <w:semiHidden/>
    <w:unhideWhenUsed/>
    <w:rsid w:val="007108E1"/>
    <w:rPr>
      <w:rFonts w:ascii="Tahoma" w:hAnsi="Tahoma" w:cs="Tahoma"/>
      <w:sz w:val="16"/>
      <w:szCs w:val="16"/>
    </w:rPr>
  </w:style>
  <w:style w:type="character" w:customStyle="1" w:styleId="BalloonTextChar">
    <w:name w:val="Balloon Text Char"/>
    <w:link w:val="BalloonText"/>
    <w:uiPriority w:val="99"/>
    <w:semiHidden/>
    <w:rsid w:val="007108E1"/>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53844">
      <w:bodyDiv w:val="1"/>
      <w:marLeft w:val="0"/>
      <w:marRight w:val="0"/>
      <w:marTop w:val="0"/>
      <w:marBottom w:val="0"/>
      <w:divBdr>
        <w:top w:val="none" w:sz="0" w:space="0" w:color="auto"/>
        <w:left w:val="none" w:sz="0" w:space="0" w:color="auto"/>
        <w:bottom w:val="none" w:sz="0" w:space="0" w:color="auto"/>
        <w:right w:val="none" w:sz="0" w:space="0" w:color="auto"/>
      </w:divBdr>
    </w:div>
    <w:div w:id="653489469">
      <w:bodyDiv w:val="1"/>
      <w:marLeft w:val="0"/>
      <w:marRight w:val="0"/>
      <w:marTop w:val="0"/>
      <w:marBottom w:val="0"/>
      <w:divBdr>
        <w:top w:val="none" w:sz="0" w:space="0" w:color="auto"/>
        <w:left w:val="none" w:sz="0" w:space="0" w:color="auto"/>
        <w:bottom w:val="none" w:sz="0" w:space="0" w:color="auto"/>
        <w:right w:val="none" w:sz="0" w:space="0" w:color="auto"/>
      </w:divBdr>
    </w:div>
    <w:div w:id="776405690">
      <w:bodyDiv w:val="1"/>
      <w:marLeft w:val="0"/>
      <w:marRight w:val="0"/>
      <w:marTop w:val="0"/>
      <w:marBottom w:val="0"/>
      <w:divBdr>
        <w:top w:val="none" w:sz="0" w:space="0" w:color="auto"/>
        <w:left w:val="none" w:sz="0" w:space="0" w:color="auto"/>
        <w:bottom w:val="none" w:sz="0" w:space="0" w:color="auto"/>
        <w:right w:val="none" w:sz="0" w:space="0" w:color="auto"/>
      </w:divBdr>
    </w:div>
    <w:div w:id="1005088377">
      <w:bodyDiv w:val="1"/>
      <w:marLeft w:val="0"/>
      <w:marRight w:val="0"/>
      <w:marTop w:val="0"/>
      <w:marBottom w:val="0"/>
      <w:divBdr>
        <w:top w:val="none" w:sz="0" w:space="0" w:color="auto"/>
        <w:left w:val="none" w:sz="0" w:space="0" w:color="auto"/>
        <w:bottom w:val="none" w:sz="0" w:space="0" w:color="auto"/>
        <w:right w:val="none" w:sz="0" w:space="0" w:color="auto"/>
      </w:divBdr>
    </w:div>
    <w:div w:id="1014380956">
      <w:bodyDiv w:val="1"/>
      <w:marLeft w:val="0"/>
      <w:marRight w:val="0"/>
      <w:marTop w:val="0"/>
      <w:marBottom w:val="0"/>
      <w:divBdr>
        <w:top w:val="none" w:sz="0" w:space="0" w:color="auto"/>
        <w:left w:val="none" w:sz="0" w:space="0" w:color="auto"/>
        <w:bottom w:val="none" w:sz="0" w:space="0" w:color="auto"/>
        <w:right w:val="none" w:sz="0" w:space="0" w:color="auto"/>
      </w:divBdr>
    </w:div>
    <w:div w:id="1218081811">
      <w:bodyDiv w:val="1"/>
      <w:marLeft w:val="0"/>
      <w:marRight w:val="0"/>
      <w:marTop w:val="0"/>
      <w:marBottom w:val="0"/>
      <w:divBdr>
        <w:top w:val="none" w:sz="0" w:space="0" w:color="auto"/>
        <w:left w:val="none" w:sz="0" w:space="0" w:color="auto"/>
        <w:bottom w:val="none" w:sz="0" w:space="0" w:color="auto"/>
        <w:right w:val="none" w:sz="0" w:space="0" w:color="auto"/>
      </w:divBdr>
    </w:div>
    <w:div w:id="1312949053">
      <w:bodyDiv w:val="1"/>
      <w:marLeft w:val="0"/>
      <w:marRight w:val="0"/>
      <w:marTop w:val="0"/>
      <w:marBottom w:val="0"/>
      <w:divBdr>
        <w:top w:val="none" w:sz="0" w:space="0" w:color="auto"/>
        <w:left w:val="none" w:sz="0" w:space="0" w:color="auto"/>
        <w:bottom w:val="none" w:sz="0" w:space="0" w:color="auto"/>
        <w:right w:val="none" w:sz="0" w:space="0" w:color="auto"/>
      </w:divBdr>
    </w:div>
    <w:div w:id="1401632996">
      <w:bodyDiv w:val="1"/>
      <w:marLeft w:val="0"/>
      <w:marRight w:val="0"/>
      <w:marTop w:val="0"/>
      <w:marBottom w:val="0"/>
      <w:divBdr>
        <w:top w:val="none" w:sz="0" w:space="0" w:color="auto"/>
        <w:left w:val="none" w:sz="0" w:space="0" w:color="auto"/>
        <w:bottom w:val="none" w:sz="0" w:space="0" w:color="auto"/>
        <w:right w:val="none" w:sz="0" w:space="0" w:color="auto"/>
      </w:divBdr>
    </w:div>
    <w:div w:id="1569536964">
      <w:bodyDiv w:val="1"/>
      <w:marLeft w:val="0"/>
      <w:marRight w:val="0"/>
      <w:marTop w:val="0"/>
      <w:marBottom w:val="0"/>
      <w:divBdr>
        <w:top w:val="none" w:sz="0" w:space="0" w:color="auto"/>
        <w:left w:val="none" w:sz="0" w:space="0" w:color="auto"/>
        <w:bottom w:val="none" w:sz="0" w:space="0" w:color="auto"/>
        <w:right w:val="none" w:sz="0" w:space="0" w:color="auto"/>
      </w:divBdr>
    </w:div>
    <w:div w:id="1899199830">
      <w:bodyDiv w:val="1"/>
      <w:marLeft w:val="0"/>
      <w:marRight w:val="0"/>
      <w:marTop w:val="0"/>
      <w:marBottom w:val="0"/>
      <w:divBdr>
        <w:top w:val="none" w:sz="0" w:space="0" w:color="auto"/>
        <w:left w:val="none" w:sz="0" w:space="0" w:color="auto"/>
        <w:bottom w:val="none" w:sz="0" w:space="0" w:color="auto"/>
        <w:right w:val="none" w:sz="0" w:space="0" w:color="auto"/>
      </w:divBdr>
    </w:div>
    <w:div w:id="1937906190">
      <w:bodyDiv w:val="1"/>
      <w:marLeft w:val="0"/>
      <w:marRight w:val="0"/>
      <w:marTop w:val="0"/>
      <w:marBottom w:val="0"/>
      <w:divBdr>
        <w:top w:val="none" w:sz="0" w:space="0" w:color="auto"/>
        <w:left w:val="none" w:sz="0" w:space="0" w:color="auto"/>
        <w:bottom w:val="none" w:sz="0" w:space="0" w:color="auto"/>
        <w:right w:val="none" w:sz="0" w:space="0" w:color="auto"/>
      </w:divBdr>
    </w:div>
    <w:div w:id="1940720384">
      <w:bodyDiv w:val="1"/>
      <w:marLeft w:val="0"/>
      <w:marRight w:val="0"/>
      <w:marTop w:val="0"/>
      <w:marBottom w:val="0"/>
      <w:divBdr>
        <w:top w:val="none" w:sz="0" w:space="0" w:color="auto"/>
        <w:left w:val="none" w:sz="0" w:space="0" w:color="auto"/>
        <w:bottom w:val="none" w:sz="0" w:space="0" w:color="auto"/>
        <w:right w:val="none" w:sz="0" w:space="0" w:color="auto"/>
      </w:divBdr>
    </w:div>
    <w:div w:id="2055040605">
      <w:bodyDiv w:val="1"/>
      <w:marLeft w:val="0"/>
      <w:marRight w:val="0"/>
      <w:marTop w:val="0"/>
      <w:marBottom w:val="0"/>
      <w:divBdr>
        <w:top w:val="none" w:sz="0" w:space="0" w:color="auto"/>
        <w:left w:val="none" w:sz="0" w:space="0" w:color="auto"/>
        <w:bottom w:val="none" w:sz="0" w:space="0" w:color="auto"/>
        <w:right w:val="none" w:sz="0" w:space="0" w:color="auto"/>
      </w:divBdr>
    </w:div>
    <w:div w:id="205889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369</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Amendments made by the Legislative Council</vt:lpstr>
    </vt:vector>
  </TitlesOfParts>
  <Company>Parliament of Victoria</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made by the Legislative Council</dc:title>
  <dc:creator>FelicityM</dc:creator>
  <cp:lastModifiedBy>Kate Murray</cp:lastModifiedBy>
  <cp:revision>3</cp:revision>
  <cp:lastPrinted>2015-03-17T05:22:00Z</cp:lastPrinted>
  <dcterms:created xsi:type="dcterms:W3CDTF">2015-03-17T21:17:00Z</dcterms:created>
  <dcterms:modified xsi:type="dcterms:W3CDTF">2015-03-17T21:21:00Z</dcterms:modified>
</cp:coreProperties>
</file>