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ABC" w:rsidRDefault="000E7DC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Information Notice</w:t>
      </w:r>
    </w:p>
    <w:p w:rsidR="00C90ABC" w:rsidRDefault="00C90ABC">
      <w:pPr>
        <w:rPr>
          <w:b/>
          <w:sz w:val="24"/>
        </w:rPr>
      </w:pPr>
    </w:p>
    <w:p w:rsidR="00C90ABC" w:rsidRDefault="00C90ABC">
      <w:pPr>
        <w:rPr>
          <w:b/>
          <w:sz w:val="24"/>
        </w:rPr>
      </w:pPr>
    </w:p>
    <w:p w:rsidR="00C90ABC" w:rsidRDefault="00F93CB7">
      <w:pPr>
        <w:ind w:left="2835" w:hanging="2835"/>
        <w:rPr>
          <w:b/>
          <w:sz w:val="24"/>
        </w:rPr>
      </w:pPr>
      <w:r>
        <w:rPr>
          <w:b/>
          <w:sz w:val="24"/>
        </w:rPr>
        <w:t>Statutory Rule Title</w:t>
      </w:r>
      <w:r w:rsidR="000E7DCF">
        <w:rPr>
          <w:b/>
          <w:sz w:val="24"/>
        </w:rPr>
        <w:tab/>
      </w:r>
      <w:bookmarkStart w:id="0" w:name="Acttitle"/>
      <w:r>
        <w:rPr>
          <w:b/>
          <w:sz w:val="24"/>
        </w:rPr>
        <w:t>Dangerous Goods (Explosives) Regulations 2011</w:t>
      </w:r>
    </w:p>
    <w:bookmarkEnd w:id="0"/>
    <w:p w:rsidR="00C90ABC" w:rsidRDefault="00C90ABC">
      <w:pPr>
        <w:tabs>
          <w:tab w:val="left" w:pos="2835"/>
          <w:tab w:val="right" w:pos="3060"/>
        </w:tabs>
        <w:rPr>
          <w:b/>
          <w:sz w:val="24"/>
        </w:rPr>
      </w:pPr>
    </w:p>
    <w:p w:rsidR="00C90ABC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1" w:name="INTitle"/>
      <w:r w:rsidR="00F93CB7">
        <w:rPr>
          <w:b/>
          <w:sz w:val="24"/>
        </w:rPr>
        <w:t>Correction</w:t>
      </w:r>
    </w:p>
    <w:bookmarkEnd w:id="1"/>
    <w:p w:rsidR="00C90ABC" w:rsidRDefault="00C90ABC">
      <w:pPr>
        <w:tabs>
          <w:tab w:val="left" w:pos="2835"/>
          <w:tab w:val="right" w:pos="3060"/>
        </w:tabs>
        <w:rPr>
          <w:b/>
          <w:sz w:val="24"/>
        </w:rPr>
      </w:pPr>
    </w:p>
    <w:p w:rsidR="00C90ABC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2" w:name="ActRevision"/>
      <w:r w:rsidR="00F93CB7">
        <w:rPr>
          <w:b/>
          <w:sz w:val="24"/>
        </w:rPr>
        <w:t>00</w:t>
      </w:r>
      <w:r w:rsidR="003F0FD6">
        <w:rPr>
          <w:b/>
          <w:sz w:val="24"/>
        </w:rPr>
        <w:t>4</w:t>
      </w:r>
    </w:p>
    <w:bookmarkEnd w:id="2"/>
    <w:p w:rsidR="00C90ABC" w:rsidRDefault="00C90ABC">
      <w:pPr>
        <w:pBdr>
          <w:bottom w:val="single" w:sz="6" w:space="1" w:color="auto"/>
        </w:pBdr>
        <w:rPr>
          <w:sz w:val="24"/>
        </w:rPr>
      </w:pPr>
    </w:p>
    <w:p w:rsidR="00C90ABC" w:rsidRDefault="00C90ABC">
      <w:pPr>
        <w:rPr>
          <w:sz w:val="24"/>
        </w:rPr>
      </w:pPr>
    </w:p>
    <w:p w:rsidR="00C90ABC" w:rsidRDefault="00F93CB7">
      <w:pPr>
        <w:rPr>
          <w:sz w:val="24"/>
        </w:rPr>
      </w:pPr>
      <w:r>
        <w:rPr>
          <w:sz w:val="24"/>
        </w:rPr>
        <w:t>Insert the following at the foot of Endnote 3:</w:t>
      </w:r>
    </w:p>
    <w:p w:rsidR="00F93CB7" w:rsidRPr="00EE1750" w:rsidRDefault="00F93CB7" w:rsidP="00F93CB7">
      <w:pPr>
        <w:spacing w:before="120"/>
        <w:jc w:val="center"/>
        <w:rPr>
          <w:sz w:val="24"/>
        </w:rPr>
      </w:pPr>
      <w:r w:rsidRPr="00EE1750">
        <w:rPr>
          <w:sz w:val="24"/>
        </w:rPr>
        <w:t>——</w:t>
      </w:r>
    </w:p>
    <w:p w:rsidR="00F93CB7" w:rsidRPr="00EE1750" w:rsidRDefault="00F93CB7" w:rsidP="00F93CB7">
      <w:pPr>
        <w:tabs>
          <w:tab w:val="left" w:pos="-720"/>
        </w:tabs>
        <w:spacing w:before="120"/>
        <w:jc w:val="center"/>
        <w:rPr>
          <w:b/>
        </w:rPr>
      </w:pPr>
      <w:r w:rsidRPr="00EE1750">
        <w:rPr>
          <w:b/>
        </w:rPr>
        <w:t>Table of Applied, Adopted or Incorporated Matter</w:t>
      </w:r>
    </w:p>
    <w:p w:rsidR="00F93CB7" w:rsidRPr="00EE1750" w:rsidRDefault="00F93CB7" w:rsidP="00F93CB7">
      <w:pPr>
        <w:tabs>
          <w:tab w:val="left" w:pos="-720"/>
        </w:tabs>
        <w:spacing w:before="120" w:after="60"/>
        <w:jc w:val="center"/>
        <w:rPr>
          <w:spacing w:val="-3"/>
        </w:rPr>
      </w:pPr>
      <w:r w:rsidRPr="00EE1750">
        <w:rPr>
          <w:spacing w:val="-3"/>
        </w:rPr>
        <w:t xml:space="preserve">The following table of </w:t>
      </w:r>
      <w:proofErr w:type="gramStart"/>
      <w:r w:rsidRPr="00EE1750">
        <w:rPr>
          <w:spacing w:val="-3"/>
        </w:rPr>
        <w:t>applied,</w:t>
      </w:r>
      <w:proofErr w:type="gramEnd"/>
      <w:r w:rsidRPr="00EE1750">
        <w:rPr>
          <w:spacing w:val="-3"/>
        </w:rPr>
        <w:t xml:space="preserve"> adopted or incorporated matter </w:t>
      </w:r>
      <w:r>
        <w:rPr>
          <w:spacing w:val="-3"/>
        </w:rPr>
        <w:t xml:space="preserve">was </w:t>
      </w:r>
      <w:r w:rsidRPr="00EE1750">
        <w:rPr>
          <w:spacing w:val="-3"/>
        </w:rPr>
        <w:t xml:space="preserve">included in </w:t>
      </w:r>
      <w:r>
        <w:rPr>
          <w:spacing w:val="-3"/>
        </w:rPr>
        <w:t xml:space="preserve">S.R. No. 37/2011 in </w:t>
      </w:r>
      <w:r w:rsidRPr="00EE1750">
        <w:rPr>
          <w:spacing w:val="-3"/>
        </w:rPr>
        <w:t>accordance with the requirements of regulation 5 of the Subordinate Legislation Regulations 2004.</w:t>
      </w:r>
    </w:p>
    <w:tbl>
      <w:tblPr>
        <w:tblW w:w="0" w:type="auto"/>
        <w:tblInd w:w="1393" w:type="dxa"/>
        <w:tblBorders>
          <w:top w:val="double" w:sz="6" w:space="0" w:color="auto"/>
          <w:left w:val="double" w:sz="6" w:space="0" w:color="auto"/>
          <w:bottom w:val="double" w:sz="4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1985"/>
        <w:gridCol w:w="2693"/>
        <w:gridCol w:w="1559"/>
      </w:tblGrid>
      <w:tr w:rsidR="00F93CB7" w:rsidRPr="00EE1750" w:rsidTr="00F93CB7">
        <w:trPr>
          <w:cantSplit/>
        </w:trPr>
        <w:tc>
          <w:tcPr>
            <w:tcW w:w="1985" w:type="dxa"/>
          </w:tcPr>
          <w:p w:rsidR="00F93CB7" w:rsidRPr="00EE1750" w:rsidRDefault="00F93CB7" w:rsidP="00FA559E">
            <w:pPr>
              <w:suppressLineNumbers/>
              <w:tabs>
                <w:tab w:val="left" w:pos="-720"/>
              </w:tabs>
              <w:suppressAutoHyphens/>
              <w:spacing w:before="60" w:after="60"/>
              <w:rPr>
                <w:spacing w:val="-3"/>
              </w:rPr>
            </w:pPr>
            <w:r w:rsidRPr="00EE1750">
              <w:rPr>
                <w:b/>
                <w:spacing w:val="-3"/>
              </w:rPr>
              <w:t>Statutory rule provision</w:t>
            </w:r>
          </w:p>
        </w:tc>
        <w:tc>
          <w:tcPr>
            <w:tcW w:w="2693" w:type="dxa"/>
          </w:tcPr>
          <w:p w:rsidR="00F93CB7" w:rsidRPr="00EE1750" w:rsidRDefault="00F93CB7" w:rsidP="00FA559E">
            <w:pPr>
              <w:suppressLineNumbers/>
              <w:tabs>
                <w:tab w:val="left" w:pos="-720"/>
              </w:tabs>
              <w:suppressAutoHyphens/>
              <w:spacing w:before="60" w:after="60"/>
              <w:rPr>
                <w:spacing w:val="-3"/>
              </w:rPr>
            </w:pPr>
            <w:r w:rsidRPr="00EE1750">
              <w:rPr>
                <w:b/>
                <w:spacing w:val="-3"/>
              </w:rPr>
              <w:t>Title of applied, adopted or incorporated document</w:t>
            </w:r>
          </w:p>
        </w:tc>
        <w:tc>
          <w:tcPr>
            <w:tcW w:w="1559" w:type="dxa"/>
          </w:tcPr>
          <w:p w:rsidR="00F93CB7" w:rsidRPr="00EE1750" w:rsidRDefault="00F93CB7" w:rsidP="00FA559E">
            <w:pPr>
              <w:suppressLineNumbers/>
              <w:tabs>
                <w:tab w:val="left" w:pos="-720"/>
              </w:tabs>
              <w:suppressAutoHyphens/>
              <w:spacing w:before="60" w:after="60"/>
              <w:rPr>
                <w:spacing w:val="-3"/>
              </w:rPr>
            </w:pPr>
            <w:r w:rsidRPr="00EE1750">
              <w:rPr>
                <w:b/>
                <w:spacing w:val="-3"/>
              </w:rPr>
              <w:t>Matter in applied, adopted or incorporated document</w:t>
            </w:r>
          </w:p>
        </w:tc>
      </w:tr>
      <w:tr w:rsidR="00F93CB7" w:rsidRPr="00EE1750" w:rsidTr="00F93C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985" w:type="dxa"/>
            <w:tcBorders>
              <w:left w:val="double" w:sz="6" w:space="0" w:color="auto"/>
            </w:tcBorders>
          </w:tcPr>
          <w:p w:rsidR="00F93CB7" w:rsidRPr="00EE1750" w:rsidRDefault="00F93CB7" w:rsidP="00FA559E">
            <w:pPr>
              <w:suppressLineNumbers/>
              <w:spacing w:before="60" w:after="60"/>
            </w:pPr>
            <w:r w:rsidRPr="00EE1750">
              <w:t>The following definitions in regulation 5—</w:t>
            </w:r>
          </w:p>
          <w:p w:rsidR="00F93CB7" w:rsidRPr="00EE1750" w:rsidRDefault="00F93CB7" w:rsidP="00FA559E">
            <w:pPr>
              <w:suppressLineNumbers/>
              <w:spacing w:before="60" w:after="60"/>
            </w:pPr>
            <w:r w:rsidRPr="00EE1750">
              <w:rPr>
                <w:b/>
                <w:i/>
              </w:rPr>
              <w:t>Australian Explosives Code</w:t>
            </w:r>
            <w:r w:rsidRPr="00EE1750">
              <w:t xml:space="preserve"> or </w:t>
            </w:r>
            <w:proofErr w:type="spellStart"/>
            <w:r w:rsidRPr="00EE1750">
              <w:rPr>
                <w:b/>
                <w:i/>
              </w:rPr>
              <w:t>AEC</w:t>
            </w:r>
            <w:proofErr w:type="spellEnd"/>
          </w:p>
          <w:p w:rsidR="00F93CB7" w:rsidRPr="00EE1750" w:rsidRDefault="00F93CB7" w:rsidP="00FA559E">
            <w:pPr>
              <w:suppressLineNumbers/>
              <w:spacing w:before="60" w:after="60"/>
              <w:rPr>
                <w:b/>
                <w:i/>
              </w:rPr>
            </w:pPr>
            <w:r w:rsidRPr="00EE1750">
              <w:rPr>
                <w:b/>
                <w:i/>
              </w:rPr>
              <w:t>Class</w:t>
            </w:r>
          </w:p>
          <w:p w:rsidR="00F93CB7" w:rsidRPr="00EE1750" w:rsidRDefault="00F93CB7" w:rsidP="00FA559E">
            <w:pPr>
              <w:suppressLineNumbers/>
              <w:spacing w:before="60" w:after="60"/>
              <w:rPr>
                <w:b/>
                <w:i/>
              </w:rPr>
            </w:pPr>
            <w:r w:rsidRPr="00EE1750">
              <w:rPr>
                <w:b/>
                <w:i/>
              </w:rPr>
              <w:t>Classification Code</w:t>
            </w:r>
          </w:p>
          <w:p w:rsidR="00F93CB7" w:rsidRPr="00EE1750" w:rsidRDefault="00F93CB7" w:rsidP="00FA559E">
            <w:pPr>
              <w:suppressLineNumbers/>
              <w:spacing w:before="60" w:after="60"/>
              <w:rPr>
                <w:b/>
                <w:i/>
              </w:rPr>
            </w:pPr>
            <w:r w:rsidRPr="00EE1750">
              <w:rPr>
                <w:b/>
                <w:i/>
              </w:rPr>
              <w:t>Hazard Division</w:t>
            </w:r>
          </w:p>
          <w:p w:rsidR="00F93CB7" w:rsidRPr="00EE1750" w:rsidRDefault="00F93CB7" w:rsidP="00FA559E">
            <w:pPr>
              <w:suppressLineNumbers/>
              <w:spacing w:before="60" w:after="60"/>
            </w:pPr>
            <w:r w:rsidRPr="00EE1750">
              <w:t>Regulations 8, 9, 11, 22, 31, 32, 42, 62, 99, 112 to 115, 119, 123, 173 and 186</w:t>
            </w:r>
          </w:p>
        </w:tc>
        <w:tc>
          <w:tcPr>
            <w:tcW w:w="2693" w:type="dxa"/>
          </w:tcPr>
          <w:p w:rsidR="00F93CB7" w:rsidRPr="00EE1750" w:rsidRDefault="00F93CB7" w:rsidP="00FA559E">
            <w:pPr>
              <w:suppressLineNumbers/>
              <w:spacing w:before="60" w:after="60"/>
            </w:pPr>
            <w:r w:rsidRPr="00EE1750">
              <w:t>Australian Code for the Transport of Explosives by Road and Rail (</w:t>
            </w:r>
            <w:proofErr w:type="spellStart"/>
            <w:r w:rsidRPr="00EE1750">
              <w:t>AEC</w:t>
            </w:r>
            <w:proofErr w:type="spellEnd"/>
            <w:r w:rsidRPr="00EE1750">
              <w:t>), prepared by the Australian Forum of Explosives Regulators and endorsed by the Workplace Relations Ministers' Council, as amended from time to time</w:t>
            </w:r>
          </w:p>
        </w:tc>
        <w:tc>
          <w:tcPr>
            <w:tcW w:w="1559" w:type="dxa"/>
            <w:tcBorders>
              <w:right w:val="double" w:sz="6" w:space="0" w:color="auto"/>
            </w:tcBorders>
          </w:tcPr>
          <w:p w:rsidR="00F93CB7" w:rsidRPr="00EE1750" w:rsidRDefault="00F93CB7" w:rsidP="00FA559E">
            <w:pPr>
              <w:suppressLineNumbers/>
              <w:spacing w:before="60" w:after="60"/>
            </w:pPr>
            <w:r w:rsidRPr="00EE1750">
              <w:t>The whole</w:t>
            </w:r>
          </w:p>
        </w:tc>
      </w:tr>
      <w:tr w:rsidR="00F93CB7" w:rsidRPr="00EE1750" w:rsidTr="00F93C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985" w:type="dxa"/>
            <w:tcBorders>
              <w:left w:val="double" w:sz="6" w:space="0" w:color="auto"/>
            </w:tcBorders>
          </w:tcPr>
          <w:p w:rsidR="00F93CB7" w:rsidRPr="00EE1750" w:rsidRDefault="00F93CB7" w:rsidP="00FA559E">
            <w:pPr>
              <w:suppressLineNumbers/>
              <w:spacing w:before="60" w:after="60"/>
            </w:pPr>
            <w:r w:rsidRPr="00EE1750">
              <w:t>The following definition in regulation 5—</w:t>
            </w:r>
          </w:p>
          <w:p w:rsidR="00F93CB7" w:rsidRPr="00EE1750" w:rsidRDefault="00F93CB7" w:rsidP="00FA559E">
            <w:pPr>
              <w:suppressLineNumbers/>
              <w:spacing w:before="60" w:after="60"/>
              <w:rPr>
                <w:b/>
                <w:i/>
              </w:rPr>
            </w:pPr>
            <w:r w:rsidRPr="00EE1750">
              <w:rPr>
                <w:b/>
                <w:i/>
              </w:rPr>
              <w:t>AS 2187</w:t>
            </w:r>
          </w:p>
        </w:tc>
        <w:tc>
          <w:tcPr>
            <w:tcW w:w="2693" w:type="dxa"/>
          </w:tcPr>
          <w:p w:rsidR="00F93CB7" w:rsidRPr="00EE1750" w:rsidRDefault="00F93CB7" w:rsidP="00FA559E">
            <w:pPr>
              <w:suppressLineNumbers/>
              <w:spacing w:before="60" w:after="60"/>
            </w:pPr>
            <w:r w:rsidRPr="00EE1750">
              <w:t>Australian Standard 2187 Explosives—Storage, transport and use, published by Standards Australia, as amended from time to time</w:t>
            </w:r>
          </w:p>
        </w:tc>
        <w:tc>
          <w:tcPr>
            <w:tcW w:w="1559" w:type="dxa"/>
            <w:tcBorders>
              <w:right w:val="double" w:sz="6" w:space="0" w:color="auto"/>
            </w:tcBorders>
          </w:tcPr>
          <w:p w:rsidR="00F93CB7" w:rsidRPr="00EE1750" w:rsidRDefault="00F93CB7" w:rsidP="00FA559E">
            <w:pPr>
              <w:suppressLineNumbers/>
              <w:spacing w:before="60" w:after="60"/>
            </w:pPr>
            <w:r w:rsidRPr="00EE1750">
              <w:t>The whole</w:t>
            </w:r>
          </w:p>
        </w:tc>
      </w:tr>
      <w:tr w:rsidR="00F93CB7" w:rsidRPr="00EE1750" w:rsidTr="00F93C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985" w:type="dxa"/>
            <w:tcBorders>
              <w:left w:val="double" w:sz="6" w:space="0" w:color="auto"/>
            </w:tcBorders>
          </w:tcPr>
          <w:p w:rsidR="00F93CB7" w:rsidRPr="00EE1750" w:rsidRDefault="00F93CB7" w:rsidP="00FA559E">
            <w:pPr>
              <w:suppressLineNumbers/>
              <w:spacing w:before="60" w:after="60"/>
            </w:pPr>
            <w:r w:rsidRPr="00EE1750">
              <w:t>The following definitions in regulation 5—</w:t>
            </w:r>
          </w:p>
          <w:p w:rsidR="00F93CB7" w:rsidRPr="00EE1750" w:rsidRDefault="00F93CB7" w:rsidP="00FA559E">
            <w:pPr>
              <w:suppressLineNumbers/>
              <w:spacing w:before="60" w:after="60"/>
              <w:rPr>
                <w:b/>
                <w:i/>
              </w:rPr>
            </w:pPr>
            <w:r w:rsidRPr="00EE1750">
              <w:rPr>
                <w:b/>
                <w:i/>
              </w:rPr>
              <w:t>Class A protected work</w:t>
            </w:r>
          </w:p>
          <w:p w:rsidR="00F93CB7" w:rsidRPr="00EE1750" w:rsidRDefault="00F93CB7" w:rsidP="00FA559E">
            <w:pPr>
              <w:suppressLineNumbers/>
              <w:spacing w:before="60" w:after="60"/>
            </w:pPr>
            <w:r w:rsidRPr="00EE1750">
              <w:rPr>
                <w:b/>
                <w:i/>
              </w:rPr>
              <w:t>Class B protected work</w:t>
            </w:r>
          </w:p>
        </w:tc>
        <w:tc>
          <w:tcPr>
            <w:tcW w:w="2693" w:type="dxa"/>
          </w:tcPr>
          <w:p w:rsidR="00F93CB7" w:rsidRPr="00EE1750" w:rsidRDefault="00F93CB7" w:rsidP="00FA559E">
            <w:pPr>
              <w:suppressLineNumbers/>
              <w:spacing w:before="60" w:after="60"/>
            </w:pPr>
            <w:r w:rsidRPr="00EE1750">
              <w:t>Australian Standard 2187.0, Explosives—Storage, transport and use—Part 0: Terminology, published by Standards Australia, as amended from time to time</w:t>
            </w:r>
          </w:p>
        </w:tc>
        <w:tc>
          <w:tcPr>
            <w:tcW w:w="1559" w:type="dxa"/>
            <w:tcBorders>
              <w:right w:val="double" w:sz="6" w:space="0" w:color="auto"/>
            </w:tcBorders>
          </w:tcPr>
          <w:p w:rsidR="00F93CB7" w:rsidRPr="00EE1750" w:rsidRDefault="00F93CB7" w:rsidP="00FA559E">
            <w:pPr>
              <w:suppressLineNumbers/>
              <w:spacing w:before="60" w:after="60"/>
            </w:pPr>
            <w:r w:rsidRPr="00EE1750">
              <w:t>The whole</w:t>
            </w:r>
          </w:p>
        </w:tc>
      </w:tr>
      <w:tr w:rsidR="00F93CB7" w:rsidRPr="00EE1750" w:rsidTr="00F93C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985" w:type="dxa"/>
            <w:tcBorders>
              <w:left w:val="double" w:sz="6" w:space="0" w:color="auto"/>
            </w:tcBorders>
          </w:tcPr>
          <w:p w:rsidR="00F93CB7" w:rsidRPr="00EE1750" w:rsidRDefault="00F93CB7" w:rsidP="00FA559E">
            <w:pPr>
              <w:suppressLineNumbers/>
              <w:spacing w:before="60" w:after="60"/>
            </w:pPr>
            <w:r w:rsidRPr="00EE1750">
              <w:t>Regulation 5—</w:t>
            </w:r>
          </w:p>
          <w:p w:rsidR="00F93CB7" w:rsidRPr="00EE1750" w:rsidRDefault="00F93CB7" w:rsidP="00FA559E">
            <w:pPr>
              <w:suppressLineNumbers/>
              <w:spacing w:before="60" w:after="60"/>
            </w:pPr>
            <w:r w:rsidRPr="00EE1750">
              <w:t xml:space="preserve">Definition of </w:t>
            </w:r>
            <w:r w:rsidRPr="00EE1750">
              <w:rPr>
                <w:b/>
                <w:i/>
              </w:rPr>
              <w:t>AS 3846</w:t>
            </w:r>
          </w:p>
          <w:p w:rsidR="00F93CB7" w:rsidRPr="00EE1750" w:rsidRDefault="00F93CB7" w:rsidP="00FA559E">
            <w:pPr>
              <w:suppressLineNumbers/>
              <w:spacing w:before="60" w:after="60"/>
            </w:pPr>
            <w:r w:rsidRPr="00EE1750">
              <w:t>Regulations 168 to 173</w:t>
            </w:r>
          </w:p>
        </w:tc>
        <w:tc>
          <w:tcPr>
            <w:tcW w:w="2693" w:type="dxa"/>
          </w:tcPr>
          <w:p w:rsidR="00F93CB7" w:rsidRPr="00EE1750" w:rsidRDefault="00F93CB7" w:rsidP="00FA559E">
            <w:pPr>
              <w:suppressLineNumbers/>
              <w:spacing w:before="60" w:after="60"/>
            </w:pPr>
            <w:r w:rsidRPr="00EE1750">
              <w:t>Australian Standard 3846, The handling and transport of dangerous cargoes in port areas, published by Standards Australia, as amended from time to time</w:t>
            </w:r>
          </w:p>
        </w:tc>
        <w:tc>
          <w:tcPr>
            <w:tcW w:w="1559" w:type="dxa"/>
            <w:tcBorders>
              <w:right w:val="double" w:sz="6" w:space="0" w:color="auto"/>
            </w:tcBorders>
          </w:tcPr>
          <w:p w:rsidR="00F93CB7" w:rsidRPr="00EE1750" w:rsidRDefault="00F93CB7" w:rsidP="00FA559E">
            <w:pPr>
              <w:suppressLineNumbers/>
              <w:spacing w:before="60" w:after="60"/>
            </w:pPr>
            <w:r w:rsidRPr="00EE1750">
              <w:t>The whole</w:t>
            </w:r>
          </w:p>
        </w:tc>
      </w:tr>
      <w:tr w:rsidR="00FA559E" w:rsidRPr="00EE1750" w:rsidTr="00F613E3">
        <w:trPr>
          <w:cantSplit/>
        </w:trPr>
        <w:tc>
          <w:tcPr>
            <w:tcW w:w="1985" w:type="dxa"/>
          </w:tcPr>
          <w:p w:rsidR="00FA559E" w:rsidRPr="00EE1750" w:rsidRDefault="00FA559E" w:rsidP="00F613E3">
            <w:pPr>
              <w:suppressLineNumbers/>
              <w:tabs>
                <w:tab w:val="left" w:pos="-720"/>
              </w:tabs>
              <w:suppressAutoHyphens/>
              <w:spacing w:before="60" w:after="60"/>
              <w:rPr>
                <w:spacing w:val="-3"/>
              </w:rPr>
            </w:pPr>
            <w:r w:rsidRPr="00EE1750">
              <w:rPr>
                <w:b/>
                <w:spacing w:val="-3"/>
              </w:rPr>
              <w:lastRenderedPageBreak/>
              <w:t>Statutory rule provision</w:t>
            </w:r>
          </w:p>
        </w:tc>
        <w:tc>
          <w:tcPr>
            <w:tcW w:w="2693" w:type="dxa"/>
          </w:tcPr>
          <w:p w:rsidR="00FA559E" w:rsidRPr="00EE1750" w:rsidRDefault="00FA559E" w:rsidP="00F613E3">
            <w:pPr>
              <w:suppressLineNumbers/>
              <w:tabs>
                <w:tab w:val="left" w:pos="-720"/>
              </w:tabs>
              <w:suppressAutoHyphens/>
              <w:spacing w:before="60" w:after="60"/>
              <w:rPr>
                <w:spacing w:val="-3"/>
              </w:rPr>
            </w:pPr>
            <w:r w:rsidRPr="00EE1750">
              <w:rPr>
                <w:b/>
                <w:spacing w:val="-3"/>
              </w:rPr>
              <w:t>Title of applied, adopted or incorporated document</w:t>
            </w:r>
          </w:p>
        </w:tc>
        <w:tc>
          <w:tcPr>
            <w:tcW w:w="1559" w:type="dxa"/>
          </w:tcPr>
          <w:p w:rsidR="00FA559E" w:rsidRPr="00EE1750" w:rsidRDefault="00FA559E" w:rsidP="00F613E3">
            <w:pPr>
              <w:suppressLineNumbers/>
              <w:tabs>
                <w:tab w:val="left" w:pos="-720"/>
              </w:tabs>
              <w:suppressAutoHyphens/>
              <w:spacing w:before="60" w:after="60"/>
              <w:rPr>
                <w:spacing w:val="-3"/>
              </w:rPr>
            </w:pPr>
            <w:r w:rsidRPr="00EE1750">
              <w:rPr>
                <w:b/>
                <w:spacing w:val="-3"/>
              </w:rPr>
              <w:t>Matter in applied, adopted or incorporated document</w:t>
            </w:r>
          </w:p>
        </w:tc>
      </w:tr>
      <w:tr w:rsidR="00F93CB7" w:rsidRPr="00EE1750" w:rsidTr="00F93C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985" w:type="dxa"/>
            <w:tcBorders>
              <w:left w:val="double" w:sz="6" w:space="0" w:color="auto"/>
            </w:tcBorders>
          </w:tcPr>
          <w:p w:rsidR="00F93CB7" w:rsidRPr="00EE1750" w:rsidRDefault="00F93CB7" w:rsidP="00FA559E">
            <w:pPr>
              <w:suppressLineNumbers/>
              <w:spacing w:before="60" w:after="60"/>
            </w:pPr>
            <w:r w:rsidRPr="00EE1750">
              <w:t>Regulations 45, 46, 51, 128 to 130, 135 and 161</w:t>
            </w:r>
          </w:p>
        </w:tc>
        <w:tc>
          <w:tcPr>
            <w:tcW w:w="2693" w:type="dxa"/>
          </w:tcPr>
          <w:p w:rsidR="00F93CB7" w:rsidRPr="00EE1750" w:rsidRDefault="00F93CB7" w:rsidP="00FA559E">
            <w:pPr>
              <w:suppressLineNumbers/>
              <w:spacing w:before="60" w:after="60"/>
            </w:pPr>
            <w:r w:rsidRPr="00EE1750">
              <w:t>Australian Standard 2187.2, Explosives—Storage and use—Part 2: Use of Explosives, published by Standards Australia, as amended from time to time</w:t>
            </w:r>
          </w:p>
        </w:tc>
        <w:tc>
          <w:tcPr>
            <w:tcW w:w="1559" w:type="dxa"/>
            <w:tcBorders>
              <w:right w:val="double" w:sz="6" w:space="0" w:color="auto"/>
            </w:tcBorders>
          </w:tcPr>
          <w:p w:rsidR="00F93CB7" w:rsidRPr="00EE1750" w:rsidRDefault="00F93CB7" w:rsidP="00FA559E">
            <w:pPr>
              <w:suppressLineNumbers/>
              <w:spacing w:before="60" w:after="60"/>
            </w:pPr>
            <w:r w:rsidRPr="00EE1750">
              <w:t>The whole</w:t>
            </w:r>
          </w:p>
        </w:tc>
      </w:tr>
      <w:tr w:rsidR="00F93CB7" w:rsidRPr="00EE1750" w:rsidTr="00F93C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985" w:type="dxa"/>
            <w:tcBorders>
              <w:left w:val="double" w:sz="6" w:space="0" w:color="auto"/>
            </w:tcBorders>
          </w:tcPr>
          <w:p w:rsidR="00F93CB7" w:rsidRPr="00EE1750" w:rsidRDefault="00F93CB7" w:rsidP="00FA559E">
            <w:pPr>
              <w:suppressLineNumbers/>
              <w:spacing w:before="60" w:after="60"/>
            </w:pPr>
            <w:r w:rsidRPr="00EE1750">
              <w:t>The following definitions in regulation 5—</w:t>
            </w:r>
          </w:p>
          <w:p w:rsidR="00F93CB7" w:rsidRPr="00EE1750" w:rsidRDefault="00F93CB7" w:rsidP="00FA559E">
            <w:pPr>
              <w:suppressLineNumbers/>
              <w:spacing w:before="60" w:after="60"/>
              <w:rPr>
                <w:b/>
                <w:i/>
              </w:rPr>
            </w:pPr>
            <w:r w:rsidRPr="00EE1750">
              <w:rPr>
                <w:b/>
                <w:i/>
              </w:rPr>
              <w:t>Class Label</w:t>
            </w:r>
          </w:p>
          <w:p w:rsidR="00F93CB7" w:rsidRPr="00EE1750" w:rsidRDefault="00F93CB7" w:rsidP="00FA559E">
            <w:pPr>
              <w:suppressLineNumbers/>
              <w:spacing w:before="60" w:after="60"/>
            </w:pPr>
            <w:r w:rsidRPr="00EE1750">
              <w:rPr>
                <w:b/>
                <w:i/>
              </w:rPr>
              <w:t>UN number</w:t>
            </w:r>
            <w:r w:rsidRPr="00EE1750">
              <w:t xml:space="preserve"> or </w:t>
            </w:r>
            <w:r w:rsidRPr="00EE1750">
              <w:rPr>
                <w:b/>
                <w:i/>
              </w:rPr>
              <w:t>UN</w:t>
            </w:r>
          </w:p>
          <w:p w:rsidR="00F93CB7" w:rsidRPr="00EE1750" w:rsidRDefault="00F93CB7" w:rsidP="00FA559E">
            <w:pPr>
              <w:suppressLineNumbers/>
              <w:spacing w:before="60" w:after="60"/>
            </w:pPr>
            <w:r w:rsidRPr="00EE1750">
              <w:t>Regulation 6</w:t>
            </w:r>
          </w:p>
        </w:tc>
        <w:tc>
          <w:tcPr>
            <w:tcW w:w="2693" w:type="dxa"/>
          </w:tcPr>
          <w:p w:rsidR="00F93CB7" w:rsidRPr="00EE1750" w:rsidRDefault="00F93CB7" w:rsidP="00FA559E">
            <w:pPr>
              <w:suppressLineNumbers/>
              <w:spacing w:before="60" w:after="60"/>
            </w:pPr>
            <w:r w:rsidRPr="00EE1750">
              <w:t>Australian Code for the Transport of Dangerous Goods by Road and Rail, as in force from time to time</w:t>
            </w:r>
          </w:p>
        </w:tc>
        <w:tc>
          <w:tcPr>
            <w:tcW w:w="1559" w:type="dxa"/>
            <w:tcBorders>
              <w:right w:val="double" w:sz="6" w:space="0" w:color="auto"/>
            </w:tcBorders>
          </w:tcPr>
          <w:p w:rsidR="00F93CB7" w:rsidRPr="00EE1750" w:rsidRDefault="00F93CB7" w:rsidP="00FA559E">
            <w:pPr>
              <w:suppressLineNumbers/>
              <w:spacing w:before="60" w:after="60"/>
            </w:pPr>
            <w:r w:rsidRPr="00EE1750">
              <w:t>The whole</w:t>
            </w:r>
          </w:p>
        </w:tc>
      </w:tr>
      <w:tr w:rsidR="00F93CB7" w:rsidRPr="00EE1750" w:rsidTr="00F93C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985" w:type="dxa"/>
            <w:tcBorders>
              <w:left w:val="double" w:sz="6" w:space="0" w:color="auto"/>
            </w:tcBorders>
          </w:tcPr>
          <w:p w:rsidR="00F93CB7" w:rsidRPr="00EE1750" w:rsidRDefault="00F93CB7" w:rsidP="00FA559E">
            <w:pPr>
              <w:suppressLineNumbers/>
              <w:spacing w:before="60" w:after="60"/>
            </w:pPr>
            <w:r w:rsidRPr="00EE1750">
              <w:t>Regulation 5—</w:t>
            </w:r>
          </w:p>
          <w:p w:rsidR="00F93CB7" w:rsidRPr="00EE1750" w:rsidRDefault="00F93CB7" w:rsidP="00FA559E">
            <w:pPr>
              <w:suppressLineNumbers/>
              <w:spacing w:before="60" w:after="60"/>
            </w:pPr>
            <w:r w:rsidRPr="00EE1750">
              <w:t xml:space="preserve">Definition of </w:t>
            </w:r>
            <w:r w:rsidRPr="00EE1750">
              <w:rPr>
                <w:b/>
                <w:i/>
              </w:rPr>
              <w:t>underground magazine</w:t>
            </w:r>
          </w:p>
          <w:p w:rsidR="00F93CB7" w:rsidRPr="00EE1750" w:rsidRDefault="00F93CB7" w:rsidP="00FA559E">
            <w:pPr>
              <w:suppressLineNumbers/>
              <w:spacing w:before="60" w:after="60"/>
            </w:pPr>
            <w:r w:rsidRPr="00EE1750">
              <w:t>Regulations 42, 56, 83, 89 and 91 to 94</w:t>
            </w:r>
          </w:p>
        </w:tc>
        <w:tc>
          <w:tcPr>
            <w:tcW w:w="2693" w:type="dxa"/>
          </w:tcPr>
          <w:p w:rsidR="00F93CB7" w:rsidRPr="00EE1750" w:rsidRDefault="00F93CB7" w:rsidP="00FA559E">
            <w:pPr>
              <w:suppressLineNumbers/>
              <w:spacing w:before="60" w:after="60"/>
            </w:pPr>
            <w:r w:rsidRPr="00EE1750">
              <w:t>Australian Standard 2187.1, "Explosives—Storage, transport and use—Part 1: Storage, published by Standards Australia, as amended from time to time</w:t>
            </w:r>
          </w:p>
        </w:tc>
        <w:tc>
          <w:tcPr>
            <w:tcW w:w="1559" w:type="dxa"/>
            <w:tcBorders>
              <w:right w:val="double" w:sz="6" w:space="0" w:color="auto"/>
            </w:tcBorders>
          </w:tcPr>
          <w:p w:rsidR="00F93CB7" w:rsidRPr="00EE1750" w:rsidRDefault="00F93CB7" w:rsidP="00FA559E">
            <w:pPr>
              <w:suppressLineNumbers/>
              <w:spacing w:before="60" w:after="60"/>
            </w:pPr>
            <w:r w:rsidRPr="00EE1750">
              <w:t>The whole</w:t>
            </w:r>
          </w:p>
        </w:tc>
      </w:tr>
      <w:tr w:rsidR="00F93CB7" w:rsidRPr="00EE1750" w:rsidTr="00F93C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985" w:type="dxa"/>
            <w:tcBorders>
              <w:left w:val="double" w:sz="6" w:space="0" w:color="auto"/>
              <w:bottom w:val="double" w:sz="6" w:space="0" w:color="auto"/>
            </w:tcBorders>
          </w:tcPr>
          <w:p w:rsidR="00F93CB7" w:rsidRPr="00EE1750" w:rsidRDefault="00F93CB7" w:rsidP="00FA559E">
            <w:pPr>
              <w:suppressLineNumbers/>
              <w:spacing w:before="60" w:after="60"/>
            </w:pPr>
            <w:r w:rsidRPr="00EE1750">
              <w:t>Regulations 150, 154, 156, 158, 159 and 161</w:t>
            </w:r>
          </w:p>
        </w:tc>
        <w:tc>
          <w:tcPr>
            <w:tcW w:w="2693" w:type="dxa"/>
            <w:tcBorders>
              <w:bottom w:val="double" w:sz="6" w:space="0" w:color="auto"/>
            </w:tcBorders>
          </w:tcPr>
          <w:p w:rsidR="00F93CB7" w:rsidRPr="00EE1750" w:rsidRDefault="00F93CB7" w:rsidP="00FA559E">
            <w:pPr>
              <w:suppressLineNumbers/>
              <w:spacing w:before="60" w:after="60"/>
            </w:pPr>
            <w:r w:rsidRPr="00EE1750">
              <w:t>Australian Standard 2187.4, Explosives–Storage, transport and use—Part 4: Pyrotechnics–Outdoor displays, published by Standards Australia, as amended from time to time</w:t>
            </w:r>
          </w:p>
        </w:tc>
        <w:tc>
          <w:tcPr>
            <w:tcW w:w="1559" w:type="dxa"/>
            <w:tcBorders>
              <w:bottom w:val="double" w:sz="6" w:space="0" w:color="auto"/>
              <w:right w:val="double" w:sz="6" w:space="0" w:color="auto"/>
            </w:tcBorders>
          </w:tcPr>
          <w:p w:rsidR="00F93CB7" w:rsidRPr="00EE1750" w:rsidRDefault="00F93CB7" w:rsidP="00FA559E">
            <w:pPr>
              <w:suppressLineNumbers/>
              <w:spacing w:before="60" w:after="60"/>
            </w:pPr>
            <w:r w:rsidRPr="00EE1750">
              <w:t>The whole</w:t>
            </w:r>
          </w:p>
        </w:tc>
      </w:tr>
    </w:tbl>
    <w:p w:rsidR="00F93CB7" w:rsidRPr="00EE1750" w:rsidRDefault="00F93CB7" w:rsidP="00F93CB7">
      <w:pPr>
        <w:suppressLineNumbers/>
        <w:tabs>
          <w:tab w:val="left" w:pos="284"/>
        </w:tabs>
        <w:spacing w:after="120"/>
        <w:ind w:left="284" w:hanging="284"/>
        <w:jc w:val="center"/>
      </w:pPr>
    </w:p>
    <w:p w:rsidR="00F93CB7" w:rsidRDefault="00F93CB7">
      <w:pPr>
        <w:rPr>
          <w:sz w:val="24"/>
        </w:rPr>
      </w:pPr>
    </w:p>
    <w:sectPr w:rsidR="00F93CB7" w:rsidSect="00C90ABC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removePersonalInformation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docVars>
    <w:docVar w:name="ActRevision" w:val="ffffffffffffffffff"/>
    <w:docVar w:name="acttitle" w:val="ggg"/>
    <w:docVar w:name="INTitle" w:val="ssssssssssss"/>
    <w:docVar w:name="vDocumentType" w:val=".SRINFONOTICE"/>
  </w:docVars>
  <w:rsids>
    <w:rsidRoot w:val="00F93CB7"/>
    <w:rsid w:val="000E7DCF"/>
    <w:rsid w:val="003F0FD6"/>
    <w:rsid w:val="004D6445"/>
    <w:rsid w:val="007C4387"/>
    <w:rsid w:val="00BC4D22"/>
    <w:rsid w:val="00C90ABC"/>
    <w:rsid w:val="00F93CB7"/>
    <w:rsid w:val="00FA5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ABC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404</Words>
  <Characters>2246</Characters>
  <Application>Microsoft Office Word</Application>
  <DocSecurity>0</DocSecurity>
  <Lines>102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NoticeTemplate</vt:lpstr>
    </vt:vector>
  </TitlesOfParts>
  <Manager/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NoticeTemplate</dc:title>
  <dc:creator/>
  <cp:lastModifiedBy/>
  <cp:revision>2</cp:revision>
  <cp:lastPrinted>2014-07-29T00:48:00Z</cp:lastPrinted>
  <dcterms:created xsi:type="dcterms:W3CDTF">2014-07-29T00:49:00Z</dcterms:created>
  <dcterms:modified xsi:type="dcterms:W3CDTF">2014-07-29T02:10:00Z</dcterms:modified>
</cp:coreProperties>
</file>